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29F" w:rsidRPr="0037047B" w:rsidRDefault="00A2229F">
      <w:pPr>
        <w:pStyle w:val="CM8"/>
        <w:spacing w:line="260" w:lineRule="atLeast"/>
        <w:ind w:right="858"/>
        <w:jc w:val="both"/>
        <w:rPr>
          <w:rFonts w:ascii="Arial" w:hAnsi="Arial" w:cs="Arial"/>
          <w:color w:val="000000"/>
          <w:sz w:val="22"/>
          <w:szCs w:val="22"/>
        </w:rPr>
      </w:pPr>
      <w:bookmarkStart w:id="0" w:name="_GoBack"/>
      <w:bookmarkEnd w:id="0"/>
      <w:r w:rsidRPr="0037047B">
        <w:rPr>
          <w:rFonts w:ascii="Arial" w:hAnsi="Arial" w:cs="Arial"/>
          <w:color w:val="000000"/>
          <w:sz w:val="22"/>
          <w:szCs w:val="22"/>
        </w:rPr>
        <w:t>APPENDIX B TO PART 136 -</w:t>
      </w:r>
      <w:r w:rsidR="00612C48">
        <w:rPr>
          <w:rFonts w:ascii="Arial" w:hAnsi="Arial" w:cs="Arial"/>
          <w:color w:val="000000"/>
          <w:sz w:val="22"/>
          <w:szCs w:val="22"/>
        </w:rPr>
        <w:t xml:space="preserve"> </w:t>
      </w:r>
      <w:r w:rsidRPr="0037047B">
        <w:rPr>
          <w:rFonts w:ascii="Arial" w:hAnsi="Arial" w:cs="Arial"/>
          <w:color w:val="000000"/>
          <w:sz w:val="22"/>
          <w:szCs w:val="22"/>
        </w:rPr>
        <w:t>DEFINITION AND PROCEDURE FOR THE DETERMINATION OF THE METHOD DETECTION LIMIT -</w:t>
      </w:r>
      <w:r w:rsidR="00612C48">
        <w:rPr>
          <w:rFonts w:ascii="Arial" w:hAnsi="Arial" w:cs="Arial"/>
          <w:color w:val="000000"/>
          <w:sz w:val="22"/>
          <w:szCs w:val="22"/>
        </w:rPr>
        <w:t xml:space="preserve"> </w:t>
      </w:r>
      <w:r w:rsidRPr="0037047B">
        <w:rPr>
          <w:rFonts w:ascii="Arial" w:hAnsi="Arial" w:cs="Arial"/>
          <w:color w:val="000000"/>
          <w:sz w:val="22"/>
          <w:szCs w:val="22"/>
        </w:rPr>
        <w:t xml:space="preserve">REVISION </w:t>
      </w:r>
      <w:proofErr w:type="spellStart"/>
      <w:r w:rsidR="000B2097" w:rsidRPr="0037047B">
        <w:rPr>
          <w:rFonts w:ascii="Arial" w:hAnsi="Arial" w:cs="Arial"/>
          <w:color w:val="000000"/>
          <w:sz w:val="22"/>
          <w:szCs w:val="22"/>
        </w:rPr>
        <w:t>x.xx</w:t>
      </w:r>
      <w:proofErr w:type="spellEnd"/>
      <w:r w:rsidRPr="0037047B">
        <w:rPr>
          <w:rFonts w:ascii="Arial" w:hAnsi="Arial" w:cs="Arial"/>
          <w:color w:val="000000"/>
          <w:sz w:val="22"/>
          <w:szCs w:val="22"/>
        </w:rPr>
        <w:t xml:space="preserve"> </w:t>
      </w:r>
    </w:p>
    <w:p w:rsidR="00A2229F" w:rsidRPr="0037047B" w:rsidRDefault="00A2229F">
      <w:pPr>
        <w:pStyle w:val="CM9"/>
        <w:spacing w:line="260" w:lineRule="atLeast"/>
        <w:jc w:val="center"/>
        <w:rPr>
          <w:rFonts w:ascii="Arial" w:hAnsi="Arial" w:cs="Arial"/>
          <w:color w:val="000000"/>
          <w:sz w:val="22"/>
          <w:szCs w:val="22"/>
        </w:rPr>
      </w:pPr>
      <w:r w:rsidRPr="0037047B">
        <w:rPr>
          <w:rFonts w:ascii="Arial" w:hAnsi="Arial" w:cs="Arial"/>
          <w:i/>
          <w:iCs/>
          <w:color w:val="000000"/>
          <w:sz w:val="22"/>
          <w:szCs w:val="22"/>
        </w:rPr>
        <w:t>Definition</w:t>
      </w:r>
    </w:p>
    <w:p w:rsidR="00A2229F" w:rsidRPr="0037047B" w:rsidRDefault="00A2229F" w:rsidP="00D43421">
      <w:pPr>
        <w:pStyle w:val="CM8"/>
        <w:spacing w:line="260" w:lineRule="atLeast"/>
        <w:rPr>
          <w:rFonts w:ascii="Arial" w:hAnsi="Arial" w:cs="Arial"/>
          <w:color w:val="000000"/>
          <w:sz w:val="22"/>
          <w:szCs w:val="22"/>
        </w:rPr>
      </w:pPr>
      <w:r w:rsidRPr="0037047B">
        <w:rPr>
          <w:rFonts w:ascii="Arial" w:hAnsi="Arial" w:cs="Arial"/>
          <w:color w:val="000000"/>
          <w:sz w:val="22"/>
          <w:szCs w:val="22"/>
        </w:rPr>
        <w:t xml:space="preserve">The method detection limit (MDL) is defined as the minimum </w:t>
      </w:r>
      <w:r w:rsidR="005419C8" w:rsidRPr="0037047B">
        <w:rPr>
          <w:rFonts w:ascii="Arial" w:hAnsi="Arial" w:cs="Arial"/>
          <w:color w:val="000000"/>
          <w:sz w:val="22"/>
          <w:szCs w:val="22"/>
        </w:rPr>
        <w:t>measured concentration of a</w:t>
      </w:r>
      <w:r w:rsidRPr="0037047B">
        <w:rPr>
          <w:rFonts w:ascii="Arial" w:hAnsi="Arial" w:cs="Arial"/>
          <w:color w:val="000000"/>
          <w:sz w:val="22"/>
          <w:szCs w:val="22"/>
        </w:rPr>
        <w:t xml:space="preserve"> substance that can be reported with 99% confidence that the </w:t>
      </w:r>
      <w:r w:rsidR="005419C8" w:rsidRPr="0037047B">
        <w:rPr>
          <w:rFonts w:ascii="Arial" w:hAnsi="Arial" w:cs="Arial"/>
          <w:color w:val="000000"/>
          <w:sz w:val="22"/>
          <w:szCs w:val="22"/>
        </w:rPr>
        <w:t>measured</w:t>
      </w:r>
      <w:r w:rsidRPr="0037047B">
        <w:rPr>
          <w:rFonts w:ascii="Arial" w:hAnsi="Arial" w:cs="Arial"/>
          <w:color w:val="000000"/>
          <w:sz w:val="22"/>
          <w:szCs w:val="22"/>
        </w:rPr>
        <w:t xml:space="preserve"> concentration </w:t>
      </w:r>
      <w:r w:rsidR="00834677" w:rsidRPr="0037047B">
        <w:rPr>
          <w:rFonts w:ascii="Arial" w:hAnsi="Arial" w:cs="Arial"/>
          <w:color w:val="000000"/>
          <w:sz w:val="22"/>
          <w:szCs w:val="22"/>
        </w:rPr>
        <w:t>is distinguishable from method blank results.</w:t>
      </w:r>
    </w:p>
    <w:p w:rsidR="00A2229F" w:rsidRPr="0037047B" w:rsidRDefault="00A2229F">
      <w:pPr>
        <w:pStyle w:val="CM9"/>
        <w:spacing w:line="260" w:lineRule="atLeast"/>
        <w:jc w:val="center"/>
        <w:rPr>
          <w:rFonts w:ascii="Arial" w:hAnsi="Arial" w:cs="Arial"/>
          <w:color w:val="000000"/>
          <w:sz w:val="22"/>
          <w:szCs w:val="22"/>
        </w:rPr>
      </w:pPr>
      <w:r w:rsidRPr="0037047B">
        <w:rPr>
          <w:rFonts w:ascii="Arial" w:hAnsi="Arial" w:cs="Arial"/>
          <w:i/>
          <w:iCs/>
          <w:color w:val="000000"/>
          <w:sz w:val="22"/>
          <w:szCs w:val="22"/>
        </w:rPr>
        <w:t xml:space="preserve">Scope and Application </w:t>
      </w:r>
    </w:p>
    <w:p w:rsidR="00A2229F" w:rsidRPr="0037047B" w:rsidRDefault="0034769C" w:rsidP="00D43421">
      <w:pPr>
        <w:pStyle w:val="CM9"/>
        <w:spacing w:line="260" w:lineRule="atLeast"/>
        <w:rPr>
          <w:rFonts w:ascii="Arial" w:hAnsi="Arial" w:cs="Arial"/>
          <w:color w:val="000000"/>
          <w:sz w:val="22"/>
          <w:szCs w:val="22"/>
        </w:rPr>
      </w:pPr>
      <w:r w:rsidRPr="0037047B">
        <w:rPr>
          <w:rFonts w:ascii="Arial" w:hAnsi="Arial" w:cs="Arial"/>
          <w:color w:val="000000"/>
          <w:sz w:val="22"/>
          <w:szCs w:val="22"/>
        </w:rPr>
        <w:t>T</w:t>
      </w:r>
      <w:r w:rsidR="00CD2269" w:rsidRPr="0037047B">
        <w:rPr>
          <w:rFonts w:ascii="Arial" w:hAnsi="Arial" w:cs="Arial"/>
          <w:color w:val="000000"/>
          <w:sz w:val="22"/>
          <w:szCs w:val="22"/>
        </w:rPr>
        <w:t>he MDL</w:t>
      </w:r>
      <w:r w:rsidR="0081570C" w:rsidRPr="0037047B">
        <w:rPr>
          <w:rFonts w:ascii="Arial" w:hAnsi="Arial" w:cs="Arial"/>
          <w:color w:val="000000"/>
          <w:sz w:val="22"/>
          <w:szCs w:val="22"/>
        </w:rPr>
        <w:t xml:space="preserve"> procedure</w:t>
      </w:r>
      <w:r w:rsidR="00CD2269" w:rsidRPr="0037047B">
        <w:rPr>
          <w:rFonts w:ascii="Arial" w:hAnsi="Arial" w:cs="Arial"/>
          <w:color w:val="000000"/>
          <w:sz w:val="22"/>
          <w:szCs w:val="22"/>
        </w:rPr>
        <w:t xml:space="preserve"> </w:t>
      </w:r>
      <w:r w:rsidRPr="0037047B">
        <w:rPr>
          <w:rFonts w:ascii="Arial" w:hAnsi="Arial" w:cs="Arial"/>
          <w:color w:val="000000"/>
          <w:sz w:val="22"/>
          <w:szCs w:val="22"/>
        </w:rPr>
        <w:t xml:space="preserve">is designed to be a straightforward </w:t>
      </w:r>
      <w:r w:rsidR="0081570C" w:rsidRPr="0037047B">
        <w:rPr>
          <w:rFonts w:ascii="Arial" w:hAnsi="Arial" w:cs="Arial"/>
          <w:color w:val="000000"/>
          <w:sz w:val="22"/>
          <w:szCs w:val="22"/>
        </w:rPr>
        <w:t xml:space="preserve">technique </w:t>
      </w:r>
      <w:r w:rsidRPr="0037047B">
        <w:rPr>
          <w:rFonts w:ascii="Arial" w:hAnsi="Arial" w:cs="Arial"/>
          <w:color w:val="000000"/>
          <w:sz w:val="22"/>
          <w:szCs w:val="22"/>
        </w:rPr>
        <w:t xml:space="preserve">for estimation of the detection limit for a broad variety of physical and chemical methods. </w:t>
      </w:r>
      <w:r w:rsidR="00A2229F" w:rsidRPr="0037047B">
        <w:rPr>
          <w:rFonts w:ascii="Arial" w:hAnsi="Arial" w:cs="Arial"/>
          <w:color w:val="000000"/>
          <w:sz w:val="22"/>
          <w:szCs w:val="22"/>
        </w:rPr>
        <w:t xml:space="preserve"> The procedure requires a complete, specific, and well defined analytical method. It is essential that all sample processing steps </w:t>
      </w:r>
      <w:r w:rsidR="00BC5C0C" w:rsidRPr="0037047B">
        <w:rPr>
          <w:rFonts w:ascii="Arial" w:hAnsi="Arial" w:cs="Arial"/>
          <w:color w:val="000000"/>
          <w:sz w:val="22"/>
          <w:szCs w:val="22"/>
        </w:rPr>
        <w:t xml:space="preserve">used by the laboratory </w:t>
      </w:r>
      <w:r w:rsidR="00A2229F" w:rsidRPr="0037047B">
        <w:rPr>
          <w:rFonts w:ascii="Arial" w:hAnsi="Arial" w:cs="Arial"/>
          <w:color w:val="000000"/>
          <w:sz w:val="22"/>
          <w:szCs w:val="22"/>
        </w:rPr>
        <w:t>be included in the determination of the method detection limit.</w:t>
      </w:r>
    </w:p>
    <w:p w:rsidR="00A2229F" w:rsidRPr="0037047B" w:rsidRDefault="00A2229F" w:rsidP="00D43421">
      <w:pPr>
        <w:pStyle w:val="CM9"/>
        <w:spacing w:line="260" w:lineRule="atLeast"/>
        <w:rPr>
          <w:rFonts w:ascii="Arial" w:hAnsi="Arial" w:cs="Arial"/>
          <w:color w:val="000000"/>
          <w:sz w:val="22"/>
          <w:szCs w:val="22"/>
        </w:rPr>
      </w:pPr>
      <w:r w:rsidRPr="0037047B">
        <w:rPr>
          <w:rFonts w:ascii="Arial" w:hAnsi="Arial" w:cs="Arial"/>
          <w:color w:val="000000"/>
          <w:sz w:val="22"/>
          <w:szCs w:val="22"/>
        </w:rPr>
        <w:t>The MDL obtained by this procedure is used to judge the significance</w:t>
      </w:r>
      <w:r w:rsidR="00A65275" w:rsidRPr="0037047B">
        <w:rPr>
          <w:rFonts w:ascii="Arial" w:hAnsi="Arial" w:cs="Arial"/>
          <w:color w:val="000000"/>
          <w:sz w:val="22"/>
          <w:szCs w:val="22"/>
        </w:rPr>
        <w:t xml:space="preserve"> </w:t>
      </w:r>
      <w:r w:rsidRPr="0037047B">
        <w:rPr>
          <w:rFonts w:ascii="Arial" w:hAnsi="Arial" w:cs="Arial"/>
          <w:color w:val="000000"/>
          <w:sz w:val="22"/>
          <w:szCs w:val="22"/>
        </w:rPr>
        <w:t>of a single measurement of a future sample.</w:t>
      </w:r>
      <w:r w:rsidR="00A65275" w:rsidRPr="0037047B">
        <w:rPr>
          <w:rFonts w:ascii="Arial" w:hAnsi="Arial" w:cs="Arial"/>
          <w:color w:val="000000"/>
          <w:sz w:val="22"/>
          <w:szCs w:val="22"/>
        </w:rPr>
        <w:t xml:space="preserve"> A result below the MDL is judged to be qualitatively unreliable while a result </w:t>
      </w:r>
      <w:r w:rsidR="002F5911" w:rsidRPr="0037047B">
        <w:rPr>
          <w:rFonts w:ascii="Arial" w:hAnsi="Arial" w:cs="Arial"/>
          <w:color w:val="000000"/>
          <w:sz w:val="22"/>
          <w:szCs w:val="22"/>
        </w:rPr>
        <w:t xml:space="preserve">at or </w:t>
      </w:r>
      <w:r w:rsidR="00A65275" w:rsidRPr="0037047B">
        <w:rPr>
          <w:rFonts w:ascii="Arial" w:hAnsi="Arial" w:cs="Arial"/>
          <w:color w:val="000000"/>
          <w:sz w:val="22"/>
          <w:szCs w:val="22"/>
        </w:rPr>
        <w:t>above the MDL is judged to be qualitatively reliable.</w:t>
      </w:r>
      <w:r w:rsidR="00D0735A" w:rsidRPr="0037047B">
        <w:rPr>
          <w:rFonts w:ascii="Arial" w:hAnsi="Arial" w:cs="Arial"/>
          <w:color w:val="000000"/>
          <w:sz w:val="22"/>
          <w:szCs w:val="22"/>
        </w:rPr>
        <w:t xml:space="preserve"> </w:t>
      </w:r>
    </w:p>
    <w:p w:rsidR="00A2229F" w:rsidRPr="0037047B" w:rsidRDefault="00A2229F">
      <w:pPr>
        <w:pStyle w:val="CM9"/>
        <w:spacing w:line="260" w:lineRule="atLeast"/>
        <w:jc w:val="center"/>
        <w:rPr>
          <w:rFonts w:ascii="Arial" w:hAnsi="Arial" w:cs="Arial"/>
          <w:color w:val="000000"/>
          <w:sz w:val="22"/>
          <w:szCs w:val="22"/>
        </w:rPr>
      </w:pPr>
      <w:r w:rsidRPr="0037047B">
        <w:rPr>
          <w:rFonts w:ascii="Arial" w:hAnsi="Arial" w:cs="Arial"/>
          <w:i/>
          <w:iCs/>
          <w:color w:val="000000"/>
          <w:sz w:val="22"/>
          <w:szCs w:val="22"/>
        </w:rPr>
        <w:t>Procedure</w:t>
      </w:r>
    </w:p>
    <w:p w:rsidR="00A2229F" w:rsidRPr="0037047B" w:rsidRDefault="009D4462" w:rsidP="005B10FE">
      <w:pPr>
        <w:pStyle w:val="CM2"/>
        <w:numPr>
          <w:ilvl w:val="0"/>
          <w:numId w:val="4"/>
        </w:numPr>
        <w:jc w:val="both"/>
        <w:rPr>
          <w:rFonts w:ascii="Arial" w:hAnsi="Arial" w:cs="Arial"/>
          <w:color w:val="000000"/>
          <w:sz w:val="22"/>
          <w:szCs w:val="22"/>
        </w:rPr>
      </w:pPr>
      <w:r w:rsidRPr="0037047B">
        <w:rPr>
          <w:rFonts w:ascii="Arial" w:hAnsi="Arial" w:cs="Arial"/>
          <w:color w:val="000000"/>
          <w:sz w:val="22"/>
          <w:szCs w:val="22"/>
        </w:rPr>
        <w:t>E</w:t>
      </w:r>
      <w:r w:rsidR="00A2229F" w:rsidRPr="0037047B">
        <w:rPr>
          <w:rFonts w:ascii="Arial" w:hAnsi="Arial" w:cs="Arial"/>
          <w:color w:val="000000"/>
          <w:sz w:val="22"/>
          <w:szCs w:val="22"/>
        </w:rPr>
        <w:t xml:space="preserve">stimate the </w:t>
      </w:r>
      <w:r w:rsidR="00750753">
        <w:rPr>
          <w:rFonts w:ascii="Arial" w:hAnsi="Arial" w:cs="Arial"/>
          <w:color w:val="000000"/>
          <w:sz w:val="22"/>
          <w:szCs w:val="22"/>
        </w:rPr>
        <w:t>I</w:t>
      </w:r>
      <w:r w:rsidR="00750753" w:rsidRPr="0037047B">
        <w:rPr>
          <w:rFonts w:ascii="Arial" w:hAnsi="Arial" w:cs="Arial"/>
          <w:color w:val="000000"/>
          <w:sz w:val="22"/>
          <w:szCs w:val="22"/>
        </w:rPr>
        <w:t xml:space="preserve">nitial </w:t>
      </w:r>
      <w:r w:rsidR="002F0CB9" w:rsidRPr="0037047B">
        <w:rPr>
          <w:rFonts w:ascii="Arial" w:hAnsi="Arial" w:cs="Arial"/>
          <w:color w:val="000000"/>
          <w:sz w:val="22"/>
          <w:szCs w:val="22"/>
        </w:rPr>
        <w:t>MDL</w:t>
      </w:r>
      <w:r w:rsidR="00A2229F" w:rsidRPr="0037047B">
        <w:rPr>
          <w:rFonts w:ascii="Arial" w:hAnsi="Arial" w:cs="Arial"/>
          <w:color w:val="000000"/>
          <w:sz w:val="22"/>
          <w:szCs w:val="22"/>
        </w:rPr>
        <w:t xml:space="preserve"> using one of the following: </w:t>
      </w:r>
    </w:p>
    <w:p w:rsidR="00F95CE1" w:rsidRPr="0037047B" w:rsidRDefault="009D49C2" w:rsidP="005840E3">
      <w:pPr>
        <w:pStyle w:val="Default"/>
        <w:numPr>
          <w:ilvl w:val="1"/>
          <w:numId w:val="10"/>
        </w:numPr>
        <w:rPr>
          <w:rFonts w:ascii="Arial" w:hAnsi="Arial" w:cs="Arial"/>
          <w:sz w:val="22"/>
          <w:szCs w:val="22"/>
        </w:rPr>
      </w:pPr>
      <w:r w:rsidRPr="0037047B">
        <w:rPr>
          <w:rFonts w:ascii="Arial" w:hAnsi="Arial" w:cs="Arial"/>
          <w:sz w:val="22"/>
          <w:szCs w:val="22"/>
        </w:rPr>
        <w:t>The mean plus t</w:t>
      </w:r>
      <w:r w:rsidR="00F95CE1" w:rsidRPr="0037047B">
        <w:rPr>
          <w:rFonts w:ascii="Arial" w:hAnsi="Arial" w:cs="Arial"/>
          <w:sz w:val="22"/>
          <w:szCs w:val="22"/>
        </w:rPr>
        <w:t xml:space="preserve">hree times the standard deviation of a </w:t>
      </w:r>
      <w:proofErr w:type="gramStart"/>
      <w:r w:rsidR="00F95CE1" w:rsidRPr="0037047B">
        <w:rPr>
          <w:rFonts w:ascii="Arial" w:hAnsi="Arial" w:cs="Arial"/>
          <w:sz w:val="22"/>
          <w:szCs w:val="22"/>
        </w:rPr>
        <w:t xml:space="preserve">set </w:t>
      </w:r>
      <w:r w:rsidR="00DD74F9" w:rsidRPr="0037047B">
        <w:rPr>
          <w:rFonts w:ascii="Arial" w:hAnsi="Arial" w:cs="Arial"/>
          <w:sz w:val="22"/>
          <w:szCs w:val="22"/>
        </w:rPr>
        <w:t xml:space="preserve"> </w:t>
      </w:r>
      <w:r w:rsidR="00F95CE1" w:rsidRPr="0037047B">
        <w:rPr>
          <w:rFonts w:ascii="Arial" w:hAnsi="Arial" w:cs="Arial"/>
          <w:sz w:val="22"/>
          <w:szCs w:val="22"/>
        </w:rPr>
        <w:t>of</w:t>
      </w:r>
      <w:proofErr w:type="gramEnd"/>
      <w:r w:rsidR="00F95CE1" w:rsidRPr="0037047B">
        <w:rPr>
          <w:rFonts w:ascii="Arial" w:hAnsi="Arial" w:cs="Arial"/>
          <w:sz w:val="22"/>
          <w:szCs w:val="22"/>
        </w:rPr>
        <w:t xml:space="preserve"> method blanks.</w:t>
      </w:r>
    </w:p>
    <w:p w:rsidR="00A2229F" w:rsidRPr="0037047B" w:rsidRDefault="00A2229F" w:rsidP="005840E3">
      <w:pPr>
        <w:pStyle w:val="Default"/>
        <w:numPr>
          <w:ilvl w:val="1"/>
          <w:numId w:val="10"/>
        </w:numPr>
        <w:rPr>
          <w:rFonts w:ascii="Arial" w:hAnsi="Arial" w:cs="Arial"/>
          <w:sz w:val="22"/>
          <w:szCs w:val="22"/>
        </w:rPr>
      </w:pPr>
      <w:r w:rsidRPr="0037047B">
        <w:rPr>
          <w:rFonts w:ascii="Arial" w:hAnsi="Arial" w:cs="Arial"/>
          <w:sz w:val="22"/>
          <w:szCs w:val="22"/>
        </w:rPr>
        <w:t xml:space="preserve">The concentration value that corresponds to an instrument signal/noise in the range of </w:t>
      </w:r>
      <w:r w:rsidR="00F95CE1" w:rsidRPr="0037047B">
        <w:rPr>
          <w:rFonts w:ascii="Arial" w:hAnsi="Arial" w:cs="Arial"/>
          <w:sz w:val="22"/>
          <w:szCs w:val="22"/>
        </w:rPr>
        <w:t>3</w:t>
      </w:r>
      <w:r w:rsidRPr="0037047B">
        <w:rPr>
          <w:rFonts w:ascii="Arial" w:hAnsi="Arial" w:cs="Arial"/>
          <w:sz w:val="22"/>
          <w:szCs w:val="22"/>
        </w:rPr>
        <w:t xml:space="preserve"> to 5. </w:t>
      </w:r>
    </w:p>
    <w:p w:rsidR="00A2229F" w:rsidRPr="0037047B" w:rsidRDefault="00A2229F" w:rsidP="005840E3">
      <w:pPr>
        <w:pStyle w:val="Default"/>
        <w:numPr>
          <w:ilvl w:val="1"/>
          <w:numId w:val="10"/>
        </w:numPr>
        <w:rPr>
          <w:rFonts w:ascii="Arial" w:hAnsi="Arial" w:cs="Arial"/>
          <w:sz w:val="22"/>
          <w:szCs w:val="22"/>
        </w:rPr>
      </w:pPr>
      <w:r w:rsidRPr="0037047B">
        <w:rPr>
          <w:rFonts w:ascii="Arial" w:hAnsi="Arial" w:cs="Arial"/>
          <w:sz w:val="22"/>
          <w:szCs w:val="22"/>
        </w:rPr>
        <w:t xml:space="preserve">The concentration equivalent of three times the standard deviation of replicate instrumental measurements of </w:t>
      </w:r>
      <w:r w:rsidR="005D1FDB" w:rsidRPr="0037047B">
        <w:rPr>
          <w:rFonts w:ascii="Arial" w:hAnsi="Arial" w:cs="Arial"/>
          <w:sz w:val="22"/>
          <w:szCs w:val="22"/>
        </w:rPr>
        <w:t>spiked blanks</w:t>
      </w:r>
      <w:r w:rsidRPr="0037047B">
        <w:rPr>
          <w:rFonts w:ascii="Arial" w:hAnsi="Arial" w:cs="Arial"/>
          <w:sz w:val="22"/>
          <w:szCs w:val="22"/>
        </w:rPr>
        <w:t xml:space="preserve">. </w:t>
      </w:r>
    </w:p>
    <w:p w:rsidR="00A2229F" w:rsidRPr="0037047B" w:rsidRDefault="00A2229F" w:rsidP="005840E3">
      <w:pPr>
        <w:pStyle w:val="Default"/>
        <w:numPr>
          <w:ilvl w:val="1"/>
          <w:numId w:val="10"/>
        </w:numPr>
        <w:rPr>
          <w:rFonts w:ascii="Arial" w:hAnsi="Arial" w:cs="Arial"/>
          <w:sz w:val="22"/>
          <w:szCs w:val="22"/>
        </w:rPr>
      </w:pPr>
      <w:r w:rsidRPr="0037047B">
        <w:rPr>
          <w:rFonts w:ascii="Arial" w:hAnsi="Arial" w:cs="Arial"/>
          <w:sz w:val="22"/>
          <w:szCs w:val="22"/>
        </w:rPr>
        <w:t>That region of the standard curve where there is a significant change in sensitivity, i.e., a break in the slope of the standard curve.</w:t>
      </w:r>
    </w:p>
    <w:p w:rsidR="00F963A7" w:rsidRPr="0037047B" w:rsidRDefault="00A2229F" w:rsidP="005840E3">
      <w:pPr>
        <w:pStyle w:val="CM9"/>
        <w:numPr>
          <w:ilvl w:val="1"/>
          <w:numId w:val="10"/>
        </w:numPr>
        <w:spacing w:after="0" w:line="260" w:lineRule="atLeast"/>
        <w:jc w:val="both"/>
        <w:rPr>
          <w:rFonts w:ascii="Arial" w:hAnsi="Arial" w:cs="Arial"/>
          <w:color w:val="000000"/>
          <w:sz w:val="22"/>
          <w:szCs w:val="22"/>
        </w:rPr>
      </w:pPr>
      <w:r w:rsidRPr="0037047B">
        <w:rPr>
          <w:rFonts w:ascii="Arial" w:hAnsi="Arial" w:cs="Arial"/>
          <w:color w:val="000000"/>
          <w:sz w:val="22"/>
          <w:szCs w:val="22"/>
        </w:rPr>
        <w:t>Instrumental limitations.</w:t>
      </w:r>
    </w:p>
    <w:p w:rsidR="00A2229F" w:rsidRPr="0037047B" w:rsidRDefault="00F963A7" w:rsidP="005840E3">
      <w:pPr>
        <w:pStyle w:val="CM9"/>
        <w:numPr>
          <w:ilvl w:val="1"/>
          <w:numId w:val="10"/>
        </w:numPr>
        <w:spacing w:line="260" w:lineRule="atLeast"/>
        <w:jc w:val="both"/>
        <w:rPr>
          <w:rFonts w:ascii="Arial" w:hAnsi="Arial" w:cs="Arial"/>
          <w:color w:val="000000"/>
          <w:sz w:val="22"/>
          <w:szCs w:val="22"/>
        </w:rPr>
      </w:pPr>
      <w:r w:rsidRPr="0037047B">
        <w:rPr>
          <w:rFonts w:ascii="Arial" w:hAnsi="Arial" w:cs="Arial"/>
          <w:color w:val="000000"/>
          <w:sz w:val="22"/>
          <w:szCs w:val="22"/>
        </w:rPr>
        <w:t>Previously determined MDL</w:t>
      </w:r>
      <w:r w:rsidR="00A2229F" w:rsidRPr="0037047B">
        <w:rPr>
          <w:rFonts w:ascii="Arial" w:hAnsi="Arial" w:cs="Arial"/>
          <w:color w:val="000000"/>
          <w:sz w:val="22"/>
          <w:szCs w:val="22"/>
        </w:rPr>
        <w:t xml:space="preserve"> </w:t>
      </w:r>
    </w:p>
    <w:p w:rsidR="00A2229F" w:rsidRPr="0037047B" w:rsidRDefault="00A2229F" w:rsidP="00787397">
      <w:pPr>
        <w:pStyle w:val="CM9"/>
        <w:spacing w:line="260" w:lineRule="atLeast"/>
        <w:ind w:left="720"/>
        <w:jc w:val="both"/>
        <w:rPr>
          <w:rFonts w:ascii="Arial" w:hAnsi="Arial" w:cs="Arial"/>
          <w:color w:val="000000"/>
          <w:sz w:val="22"/>
          <w:szCs w:val="22"/>
        </w:rPr>
      </w:pPr>
      <w:r w:rsidRPr="0037047B">
        <w:rPr>
          <w:rFonts w:ascii="Arial" w:hAnsi="Arial" w:cs="Arial"/>
          <w:color w:val="000000"/>
          <w:sz w:val="22"/>
          <w:szCs w:val="22"/>
        </w:rPr>
        <w:t xml:space="preserve">It is recognized that the experience of the analyst is important to this process. However, the analyst </w:t>
      </w:r>
      <w:r w:rsidR="005840E3" w:rsidRPr="0037047B">
        <w:rPr>
          <w:rFonts w:ascii="Arial" w:hAnsi="Arial" w:cs="Arial"/>
          <w:color w:val="000000"/>
          <w:sz w:val="22"/>
          <w:szCs w:val="22"/>
        </w:rPr>
        <w:t xml:space="preserve">should </w:t>
      </w:r>
      <w:r w:rsidRPr="0037047B">
        <w:rPr>
          <w:rFonts w:ascii="Arial" w:hAnsi="Arial" w:cs="Arial"/>
          <w:color w:val="000000"/>
          <w:sz w:val="22"/>
          <w:szCs w:val="22"/>
        </w:rPr>
        <w:t xml:space="preserve">include </w:t>
      </w:r>
      <w:r w:rsidR="005840E3" w:rsidRPr="0037047B">
        <w:rPr>
          <w:rFonts w:ascii="Arial" w:hAnsi="Arial" w:cs="Arial"/>
          <w:color w:val="000000"/>
          <w:sz w:val="22"/>
          <w:szCs w:val="22"/>
        </w:rPr>
        <w:t xml:space="preserve">some or all of </w:t>
      </w:r>
      <w:r w:rsidRPr="0037047B">
        <w:rPr>
          <w:rFonts w:ascii="Arial" w:hAnsi="Arial" w:cs="Arial"/>
          <w:color w:val="000000"/>
          <w:sz w:val="22"/>
          <w:szCs w:val="22"/>
        </w:rPr>
        <w:t xml:space="preserve">the above considerations in the initial estimate of the </w:t>
      </w:r>
      <w:r w:rsidR="002F0CB9" w:rsidRPr="0037047B">
        <w:rPr>
          <w:rFonts w:ascii="Arial" w:hAnsi="Arial" w:cs="Arial"/>
          <w:color w:val="000000"/>
          <w:sz w:val="22"/>
          <w:szCs w:val="22"/>
        </w:rPr>
        <w:t>MDL</w:t>
      </w:r>
      <w:r w:rsidRPr="0037047B">
        <w:rPr>
          <w:rFonts w:ascii="Arial" w:hAnsi="Arial" w:cs="Arial"/>
          <w:color w:val="000000"/>
          <w:sz w:val="22"/>
          <w:szCs w:val="22"/>
        </w:rPr>
        <w:t xml:space="preserve">. </w:t>
      </w:r>
    </w:p>
    <w:p w:rsidR="00517C89" w:rsidRPr="0037047B" w:rsidRDefault="00517C89" w:rsidP="005B10FE">
      <w:pPr>
        <w:pStyle w:val="Default"/>
        <w:numPr>
          <w:ilvl w:val="0"/>
          <w:numId w:val="4"/>
        </w:numPr>
        <w:rPr>
          <w:rFonts w:ascii="Arial" w:hAnsi="Arial" w:cs="Arial"/>
          <w:sz w:val="22"/>
          <w:szCs w:val="22"/>
        </w:rPr>
      </w:pPr>
      <w:r w:rsidRPr="0037047B">
        <w:rPr>
          <w:rFonts w:ascii="Arial" w:hAnsi="Arial" w:cs="Arial"/>
          <w:sz w:val="22"/>
          <w:szCs w:val="22"/>
        </w:rPr>
        <w:t>Determine the Initial MDL</w:t>
      </w:r>
    </w:p>
    <w:p w:rsidR="00A2229F" w:rsidRPr="0037047B" w:rsidRDefault="00A255B6" w:rsidP="00DD74F9">
      <w:pPr>
        <w:pStyle w:val="Default"/>
        <w:numPr>
          <w:ilvl w:val="1"/>
          <w:numId w:val="4"/>
        </w:numPr>
        <w:rPr>
          <w:rFonts w:ascii="Arial" w:hAnsi="Arial" w:cs="Arial"/>
          <w:sz w:val="22"/>
          <w:szCs w:val="22"/>
        </w:rPr>
      </w:pPr>
      <w:r w:rsidRPr="0037047B">
        <w:rPr>
          <w:rFonts w:ascii="Arial" w:hAnsi="Arial" w:cs="Arial"/>
          <w:sz w:val="22"/>
          <w:szCs w:val="22"/>
        </w:rPr>
        <w:t>Select a spiking level, typically 2</w:t>
      </w:r>
      <w:r w:rsidR="00787397" w:rsidRPr="0037047B">
        <w:rPr>
          <w:rFonts w:ascii="Arial" w:hAnsi="Arial" w:cs="Arial"/>
          <w:sz w:val="22"/>
          <w:szCs w:val="22"/>
        </w:rPr>
        <w:t xml:space="preserve"> – </w:t>
      </w:r>
      <w:r w:rsidR="0037668A" w:rsidRPr="0037047B">
        <w:rPr>
          <w:rFonts w:ascii="Arial" w:hAnsi="Arial" w:cs="Arial"/>
          <w:sz w:val="22"/>
          <w:szCs w:val="22"/>
        </w:rPr>
        <w:t>10</w:t>
      </w:r>
      <w:r w:rsidRPr="0037047B">
        <w:rPr>
          <w:rFonts w:ascii="Arial" w:hAnsi="Arial" w:cs="Arial"/>
          <w:sz w:val="22"/>
          <w:szCs w:val="22"/>
        </w:rPr>
        <w:t xml:space="preserve"> times the </w:t>
      </w:r>
      <w:r w:rsidR="00287A15" w:rsidRPr="0037047B">
        <w:rPr>
          <w:rFonts w:ascii="Arial" w:hAnsi="Arial" w:cs="Arial"/>
          <w:sz w:val="22"/>
          <w:szCs w:val="22"/>
        </w:rPr>
        <w:t xml:space="preserve">estimated </w:t>
      </w:r>
      <w:r w:rsidR="002F0CB9" w:rsidRPr="0037047B">
        <w:rPr>
          <w:rFonts w:ascii="Arial" w:hAnsi="Arial" w:cs="Arial"/>
          <w:sz w:val="22"/>
          <w:szCs w:val="22"/>
        </w:rPr>
        <w:t>MDL</w:t>
      </w:r>
      <w:r w:rsidRPr="0037047B">
        <w:rPr>
          <w:rFonts w:ascii="Arial" w:hAnsi="Arial" w:cs="Arial"/>
          <w:sz w:val="22"/>
          <w:szCs w:val="22"/>
        </w:rPr>
        <w:t xml:space="preserve"> in section 1.</w:t>
      </w:r>
      <w:r w:rsidRPr="0037047B">
        <w:rPr>
          <w:rStyle w:val="FootnoteReference"/>
          <w:rFonts w:ascii="Arial" w:hAnsi="Arial" w:cs="Arial"/>
          <w:sz w:val="22"/>
          <w:szCs w:val="22"/>
        </w:rPr>
        <w:footnoteReference w:id="1"/>
      </w:r>
      <w:r w:rsidRPr="0037047B">
        <w:rPr>
          <w:rFonts w:ascii="Arial" w:hAnsi="Arial" w:cs="Arial"/>
          <w:sz w:val="22"/>
          <w:szCs w:val="22"/>
        </w:rPr>
        <w:t xml:space="preserve"> </w:t>
      </w:r>
    </w:p>
    <w:p w:rsidR="0037668A" w:rsidRPr="0037047B" w:rsidDel="0037668A" w:rsidRDefault="00A2229F" w:rsidP="00DA5479">
      <w:pPr>
        <w:pStyle w:val="Default"/>
        <w:rPr>
          <w:rFonts w:ascii="Arial" w:hAnsi="Arial" w:cs="Arial"/>
          <w:sz w:val="22"/>
          <w:szCs w:val="22"/>
        </w:rPr>
      </w:pPr>
      <w:r w:rsidRPr="0037047B">
        <w:rPr>
          <w:rFonts w:ascii="Arial" w:hAnsi="Arial" w:cs="Arial"/>
          <w:sz w:val="22"/>
          <w:szCs w:val="22"/>
        </w:rPr>
        <w:t xml:space="preserve">  </w:t>
      </w:r>
      <w:r w:rsidR="00A255B6" w:rsidRPr="0037047B" w:rsidDel="00A255B6">
        <w:rPr>
          <w:rFonts w:ascii="Arial" w:hAnsi="Arial" w:cs="Arial"/>
          <w:sz w:val="22"/>
          <w:szCs w:val="22"/>
        </w:rPr>
        <w:t xml:space="preserve"> </w:t>
      </w:r>
    </w:p>
    <w:p w:rsidR="005840E3" w:rsidRPr="0037047B" w:rsidRDefault="00531EEE" w:rsidP="0072743F">
      <w:pPr>
        <w:pStyle w:val="Default"/>
        <w:numPr>
          <w:ilvl w:val="1"/>
          <w:numId w:val="4"/>
        </w:numPr>
        <w:spacing w:after="240"/>
        <w:rPr>
          <w:rFonts w:ascii="Arial" w:hAnsi="Arial" w:cs="Arial"/>
          <w:sz w:val="22"/>
          <w:szCs w:val="22"/>
        </w:rPr>
      </w:pPr>
      <w:r w:rsidRPr="0037047B">
        <w:rPr>
          <w:rFonts w:ascii="Arial" w:hAnsi="Arial" w:cs="Arial"/>
          <w:sz w:val="22"/>
          <w:szCs w:val="22"/>
        </w:rPr>
        <w:t xml:space="preserve">Process a minimum of 7 spiked </w:t>
      </w:r>
      <w:r w:rsidR="005D1FDB" w:rsidRPr="0037047B">
        <w:rPr>
          <w:rFonts w:ascii="Arial" w:hAnsi="Arial" w:cs="Arial"/>
          <w:sz w:val="22"/>
          <w:szCs w:val="22"/>
        </w:rPr>
        <w:t xml:space="preserve">blank </w:t>
      </w:r>
      <w:r w:rsidR="00CB3B47" w:rsidRPr="0037047B">
        <w:rPr>
          <w:rFonts w:ascii="Arial" w:hAnsi="Arial" w:cs="Arial"/>
          <w:sz w:val="22"/>
          <w:szCs w:val="22"/>
        </w:rPr>
        <w:t xml:space="preserve">samples and 7 </w:t>
      </w:r>
      <w:r w:rsidR="00303C1C" w:rsidRPr="0037047B">
        <w:rPr>
          <w:rFonts w:ascii="Arial" w:hAnsi="Arial" w:cs="Arial"/>
          <w:sz w:val="22"/>
          <w:szCs w:val="22"/>
        </w:rPr>
        <w:t xml:space="preserve">method </w:t>
      </w:r>
      <w:r w:rsidR="00CB3B47" w:rsidRPr="0037047B">
        <w:rPr>
          <w:rFonts w:ascii="Arial" w:hAnsi="Arial" w:cs="Arial"/>
          <w:sz w:val="22"/>
          <w:szCs w:val="22"/>
        </w:rPr>
        <w:t>blank samples</w:t>
      </w:r>
      <w:r w:rsidRPr="0037047B">
        <w:rPr>
          <w:rFonts w:ascii="Arial" w:hAnsi="Arial" w:cs="Arial"/>
          <w:sz w:val="22"/>
          <w:szCs w:val="22"/>
        </w:rPr>
        <w:t xml:space="preserve"> </w:t>
      </w:r>
      <w:r w:rsidR="00A255B6" w:rsidRPr="0037047B">
        <w:rPr>
          <w:rFonts w:ascii="Arial" w:hAnsi="Arial" w:cs="Arial"/>
          <w:sz w:val="22"/>
          <w:szCs w:val="22"/>
        </w:rPr>
        <w:t>through all steps of the method</w:t>
      </w:r>
      <w:r w:rsidR="00D872C0" w:rsidRPr="0037047B">
        <w:rPr>
          <w:rFonts w:ascii="Arial" w:hAnsi="Arial" w:cs="Arial"/>
          <w:sz w:val="22"/>
          <w:szCs w:val="22"/>
        </w:rPr>
        <w:t>, including any sample preservation</w:t>
      </w:r>
      <w:r w:rsidRPr="0037047B">
        <w:rPr>
          <w:rFonts w:ascii="Arial" w:hAnsi="Arial" w:cs="Arial"/>
          <w:sz w:val="22"/>
          <w:szCs w:val="22"/>
        </w:rPr>
        <w:t xml:space="preserve">. </w:t>
      </w:r>
      <w:r w:rsidR="00326E2B" w:rsidRPr="0037047B">
        <w:rPr>
          <w:rFonts w:ascii="Arial" w:hAnsi="Arial" w:cs="Arial"/>
          <w:sz w:val="22"/>
          <w:szCs w:val="22"/>
        </w:rPr>
        <w:t>Both preparation and analysis of the</w:t>
      </w:r>
      <w:r w:rsidRPr="0037047B">
        <w:rPr>
          <w:rFonts w:ascii="Arial" w:hAnsi="Arial" w:cs="Arial"/>
          <w:sz w:val="22"/>
          <w:szCs w:val="22"/>
        </w:rPr>
        <w:t>se</w:t>
      </w:r>
      <w:r w:rsidR="00326E2B" w:rsidRPr="0037047B">
        <w:rPr>
          <w:rFonts w:ascii="Arial" w:hAnsi="Arial" w:cs="Arial"/>
          <w:sz w:val="22"/>
          <w:szCs w:val="22"/>
        </w:rPr>
        <w:t xml:space="preserve"> samples must include at least three batches on three separate days. </w:t>
      </w:r>
    </w:p>
    <w:p w:rsidR="005840E3" w:rsidRPr="0037047B" w:rsidRDefault="00326E2B" w:rsidP="00D872C0">
      <w:pPr>
        <w:pStyle w:val="Default"/>
        <w:numPr>
          <w:ilvl w:val="2"/>
          <w:numId w:val="4"/>
        </w:numPr>
        <w:spacing w:after="240"/>
        <w:rPr>
          <w:rFonts w:ascii="Arial" w:hAnsi="Arial" w:cs="Arial"/>
          <w:sz w:val="22"/>
          <w:szCs w:val="22"/>
        </w:rPr>
      </w:pPr>
      <w:r w:rsidRPr="0037047B">
        <w:rPr>
          <w:rFonts w:ascii="Arial" w:hAnsi="Arial" w:cs="Arial"/>
          <w:sz w:val="22"/>
          <w:szCs w:val="22"/>
        </w:rPr>
        <w:t xml:space="preserve">If there are multiple instruments that will be assigned the same MDL, then </w:t>
      </w:r>
      <w:r w:rsidRPr="0037047B">
        <w:rPr>
          <w:rFonts w:ascii="Arial" w:hAnsi="Arial" w:cs="Arial"/>
          <w:sz w:val="22"/>
          <w:szCs w:val="22"/>
        </w:rPr>
        <w:lastRenderedPageBreak/>
        <w:t xml:space="preserve">the samples must be distributed across all of the instruments. </w:t>
      </w:r>
    </w:p>
    <w:p w:rsidR="0072743F" w:rsidRPr="0037047B" w:rsidRDefault="00326E2B" w:rsidP="00D872C0">
      <w:pPr>
        <w:pStyle w:val="Default"/>
        <w:numPr>
          <w:ilvl w:val="2"/>
          <w:numId w:val="4"/>
        </w:numPr>
        <w:spacing w:after="240"/>
        <w:rPr>
          <w:rFonts w:ascii="Arial" w:hAnsi="Arial" w:cs="Arial"/>
          <w:sz w:val="22"/>
          <w:szCs w:val="22"/>
        </w:rPr>
      </w:pPr>
      <w:r w:rsidRPr="0037047B">
        <w:rPr>
          <w:rFonts w:ascii="Arial" w:hAnsi="Arial" w:cs="Arial"/>
          <w:sz w:val="22"/>
          <w:szCs w:val="22"/>
        </w:rPr>
        <w:t xml:space="preserve">A minimum of two </w:t>
      </w:r>
      <w:r w:rsidR="00EE3EAB" w:rsidRPr="0037047B">
        <w:rPr>
          <w:rFonts w:ascii="Arial" w:hAnsi="Arial" w:cs="Arial"/>
          <w:sz w:val="22"/>
          <w:szCs w:val="22"/>
        </w:rPr>
        <w:t xml:space="preserve">spiked </w:t>
      </w:r>
      <w:r w:rsidRPr="0037047B">
        <w:rPr>
          <w:rFonts w:ascii="Arial" w:hAnsi="Arial" w:cs="Arial"/>
          <w:sz w:val="22"/>
          <w:szCs w:val="22"/>
        </w:rPr>
        <w:t xml:space="preserve">samples </w:t>
      </w:r>
      <w:r w:rsidR="00EE3EAB" w:rsidRPr="0037047B">
        <w:rPr>
          <w:rFonts w:ascii="Arial" w:hAnsi="Arial" w:cs="Arial"/>
          <w:sz w:val="22"/>
          <w:szCs w:val="22"/>
        </w:rPr>
        <w:t xml:space="preserve">and two </w:t>
      </w:r>
      <w:r w:rsidR="00142538" w:rsidRPr="0037047B">
        <w:rPr>
          <w:rFonts w:ascii="Arial" w:hAnsi="Arial" w:cs="Arial"/>
          <w:sz w:val="22"/>
          <w:szCs w:val="22"/>
        </w:rPr>
        <w:t xml:space="preserve">method </w:t>
      </w:r>
      <w:r w:rsidR="00EE3EAB" w:rsidRPr="0037047B">
        <w:rPr>
          <w:rFonts w:ascii="Arial" w:hAnsi="Arial" w:cs="Arial"/>
          <w:sz w:val="22"/>
          <w:szCs w:val="22"/>
        </w:rPr>
        <w:t xml:space="preserve">blank samples </w:t>
      </w:r>
      <w:r w:rsidRPr="0037047B">
        <w:rPr>
          <w:rFonts w:ascii="Arial" w:hAnsi="Arial" w:cs="Arial"/>
          <w:sz w:val="22"/>
          <w:szCs w:val="22"/>
        </w:rPr>
        <w:t xml:space="preserve">prepared and analyzed on different days is required for each instrument. </w:t>
      </w:r>
    </w:p>
    <w:p w:rsidR="002740AA" w:rsidRPr="0037047B" w:rsidRDefault="002740AA" w:rsidP="00D872C0">
      <w:pPr>
        <w:pStyle w:val="Default"/>
        <w:numPr>
          <w:ilvl w:val="2"/>
          <w:numId w:val="4"/>
        </w:numPr>
        <w:rPr>
          <w:rFonts w:ascii="Arial" w:hAnsi="Arial" w:cs="Arial"/>
          <w:sz w:val="22"/>
        </w:rPr>
      </w:pPr>
      <w:r w:rsidRPr="0037047B">
        <w:rPr>
          <w:rFonts w:ascii="Arial" w:hAnsi="Arial" w:cs="Arial"/>
          <w:sz w:val="22"/>
        </w:rPr>
        <w:t>Evaluate the spiking level: If any result for any individual analyte from the spiked blank samples does not meet the method qual</w:t>
      </w:r>
      <w:r w:rsidR="00D872C0" w:rsidRPr="0037047B">
        <w:rPr>
          <w:rFonts w:ascii="Arial" w:hAnsi="Arial" w:cs="Arial"/>
          <w:sz w:val="22"/>
        </w:rPr>
        <w:t>itative identification criteria</w:t>
      </w:r>
      <w:r w:rsidR="00F04BCF" w:rsidRPr="0037047B">
        <w:rPr>
          <w:rStyle w:val="FootnoteReference"/>
          <w:rFonts w:ascii="Arial" w:hAnsi="Arial" w:cs="Arial"/>
          <w:sz w:val="22"/>
        </w:rPr>
        <w:footnoteReference w:id="2"/>
      </w:r>
      <w:r w:rsidRPr="0037047B">
        <w:rPr>
          <w:rFonts w:ascii="Arial" w:hAnsi="Arial" w:cs="Arial"/>
          <w:sz w:val="22"/>
        </w:rPr>
        <w:t xml:space="preserve"> </w:t>
      </w:r>
      <w:r w:rsidR="00B36C5A" w:rsidRPr="0037047B">
        <w:rPr>
          <w:rFonts w:ascii="Arial" w:hAnsi="Arial" w:cs="Arial"/>
          <w:sz w:val="22"/>
        </w:rPr>
        <w:t xml:space="preserve">or does not provide a numerical result greater than zero </w:t>
      </w:r>
      <w:r w:rsidRPr="0037047B">
        <w:rPr>
          <w:rFonts w:ascii="Arial" w:hAnsi="Arial" w:cs="Arial"/>
          <w:sz w:val="22"/>
        </w:rPr>
        <w:t xml:space="preserve">then </w:t>
      </w:r>
      <w:r w:rsidR="00B36C5A" w:rsidRPr="0037047B">
        <w:rPr>
          <w:rFonts w:ascii="Arial" w:hAnsi="Arial" w:cs="Arial"/>
          <w:sz w:val="22"/>
        </w:rPr>
        <w:t>repeat the spikes at a higher concentration.</w:t>
      </w:r>
      <w:r w:rsidRPr="0037047B">
        <w:rPr>
          <w:rFonts w:ascii="Arial" w:hAnsi="Arial" w:cs="Arial"/>
          <w:sz w:val="22"/>
        </w:rPr>
        <w:t xml:space="preserve"> </w:t>
      </w:r>
      <w:r w:rsidR="0072743F" w:rsidRPr="0037047B">
        <w:rPr>
          <w:rFonts w:ascii="Arial" w:hAnsi="Arial" w:cs="Arial"/>
          <w:sz w:val="22"/>
        </w:rPr>
        <w:br/>
      </w:r>
    </w:p>
    <w:p w:rsidR="0072743F" w:rsidRPr="0037047B" w:rsidRDefault="0072743F" w:rsidP="0072743F">
      <w:pPr>
        <w:pStyle w:val="Default"/>
        <w:numPr>
          <w:ilvl w:val="1"/>
          <w:numId w:val="4"/>
        </w:numPr>
        <w:spacing w:after="240"/>
        <w:rPr>
          <w:rFonts w:ascii="Arial" w:hAnsi="Arial" w:cs="Arial"/>
          <w:sz w:val="22"/>
          <w:szCs w:val="22"/>
        </w:rPr>
      </w:pPr>
      <w:r w:rsidRPr="0037047B">
        <w:rPr>
          <w:rFonts w:ascii="Arial" w:hAnsi="Arial" w:cs="Arial"/>
          <w:sz w:val="22"/>
          <w:szCs w:val="22"/>
        </w:rPr>
        <w:t>Make all computations according to the defined method with final results in the method reporting units.</w:t>
      </w:r>
    </w:p>
    <w:p w:rsidR="005840E3" w:rsidRPr="0037047B" w:rsidRDefault="00A2229F" w:rsidP="0072743F">
      <w:pPr>
        <w:pStyle w:val="Default"/>
        <w:numPr>
          <w:ilvl w:val="2"/>
          <w:numId w:val="4"/>
        </w:numPr>
        <w:spacing w:before="120" w:after="120"/>
        <w:rPr>
          <w:rFonts w:ascii="Arial" w:hAnsi="Arial" w:cs="Arial"/>
          <w:sz w:val="22"/>
          <w:szCs w:val="22"/>
        </w:rPr>
      </w:pPr>
      <w:r w:rsidRPr="0037047B">
        <w:rPr>
          <w:rFonts w:ascii="Arial" w:hAnsi="Arial" w:cs="Arial"/>
          <w:sz w:val="22"/>
          <w:szCs w:val="22"/>
        </w:rPr>
        <w:t xml:space="preserve">Calculate the </w:t>
      </w:r>
      <w:r w:rsidR="000B7878" w:rsidRPr="0037047B">
        <w:rPr>
          <w:rFonts w:ascii="Arial" w:hAnsi="Arial" w:cs="Arial"/>
          <w:sz w:val="22"/>
          <w:szCs w:val="22"/>
        </w:rPr>
        <w:t xml:space="preserve">sample </w:t>
      </w:r>
      <w:r w:rsidRPr="0037047B">
        <w:rPr>
          <w:rFonts w:ascii="Arial" w:hAnsi="Arial" w:cs="Arial"/>
          <w:sz w:val="22"/>
          <w:szCs w:val="22"/>
        </w:rPr>
        <w:t xml:space="preserve">standard deviation (S) of the replicate </w:t>
      </w:r>
      <w:r w:rsidR="005D1FDB" w:rsidRPr="0037047B">
        <w:rPr>
          <w:rFonts w:ascii="Arial" w:hAnsi="Arial" w:cs="Arial"/>
          <w:sz w:val="22"/>
          <w:szCs w:val="22"/>
        </w:rPr>
        <w:t xml:space="preserve">spiked blank </w:t>
      </w:r>
      <w:r w:rsidRPr="0037047B">
        <w:rPr>
          <w:rFonts w:ascii="Arial" w:hAnsi="Arial" w:cs="Arial"/>
          <w:sz w:val="22"/>
          <w:szCs w:val="22"/>
        </w:rPr>
        <w:t xml:space="preserve">measurements </w:t>
      </w:r>
      <w:r w:rsidR="000B7878" w:rsidRPr="0037047B">
        <w:rPr>
          <w:rFonts w:ascii="Arial" w:hAnsi="Arial" w:cs="Arial"/>
          <w:sz w:val="22"/>
          <w:szCs w:val="22"/>
        </w:rPr>
        <w:t xml:space="preserve">and the </w:t>
      </w:r>
      <w:r w:rsidR="002F0CB9" w:rsidRPr="0037047B">
        <w:rPr>
          <w:rFonts w:ascii="Arial" w:hAnsi="Arial" w:cs="Arial"/>
          <w:sz w:val="22"/>
          <w:szCs w:val="22"/>
        </w:rPr>
        <w:t xml:space="preserve">sample </w:t>
      </w:r>
      <w:r w:rsidR="000B7878" w:rsidRPr="0037047B">
        <w:rPr>
          <w:rFonts w:ascii="Arial" w:hAnsi="Arial" w:cs="Arial"/>
          <w:sz w:val="22"/>
          <w:szCs w:val="22"/>
        </w:rPr>
        <w:t xml:space="preserve">standard deviation of </w:t>
      </w:r>
      <w:r w:rsidR="00722812" w:rsidRPr="0037047B">
        <w:rPr>
          <w:rFonts w:ascii="Arial" w:hAnsi="Arial" w:cs="Arial"/>
          <w:sz w:val="22"/>
          <w:szCs w:val="22"/>
        </w:rPr>
        <w:t>t</w:t>
      </w:r>
      <w:r w:rsidR="000B7878" w:rsidRPr="0037047B">
        <w:rPr>
          <w:rFonts w:ascii="Arial" w:hAnsi="Arial" w:cs="Arial"/>
          <w:sz w:val="22"/>
          <w:szCs w:val="22"/>
        </w:rPr>
        <w:t xml:space="preserve">he replicate </w:t>
      </w:r>
      <w:r w:rsidR="005D1FDB" w:rsidRPr="0037047B">
        <w:rPr>
          <w:rFonts w:ascii="Arial" w:hAnsi="Arial" w:cs="Arial"/>
          <w:sz w:val="22"/>
          <w:szCs w:val="22"/>
        </w:rPr>
        <w:t xml:space="preserve">method </w:t>
      </w:r>
      <w:r w:rsidR="000B7878" w:rsidRPr="0037047B">
        <w:rPr>
          <w:rFonts w:ascii="Arial" w:hAnsi="Arial" w:cs="Arial"/>
          <w:sz w:val="22"/>
          <w:szCs w:val="22"/>
        </w:rPr>
        <w:t>blank measurements</w:t>
      </w:r>
      <w:r w:rsidR="00EE3EAB" w:rsidRPr="0037047B">
        <w:rPr>
          <w:rFonts w:ascii="Arial" w:hAnsi="Arial" w:cs="Arial"/>
          <w:sz w:val="22"/>
          <w:szCs w:val="22"/>
        </w:rPr>
        <w:t xml:space="preserve"> from all instruments</w:t>
      </w:r>
      <w:r w:rsidR="000B7878" w:rsidRPr="0037047B">
        <w:rPr>
          <w:rFonts w:ascii="Arial" w:hAnsi="Arial" w:cs="Arial"/>
          <w:sz w:val="22"/>
          <w:szCs w:val="22"/>
        </w:rPr>
        <w:t>.</w:t>
      </w:r>
    </w:p>
    <w:p w:rsidR="00A2229F" w:rsidRPr="0037047B" w:rsidRDefault="00A2229F" w:rsidP="0072743F">
      <w:pPr>
        <w:pStyle w:val="Default"/>
        <w:numPr>
          <w:ilvl w:val="2"/>
          <w:numId w:val="4"/>
        </w:numPr>
        <w:spacing w:before="120" w:after="120"/>
        <w:rPr>
          <w:rFonts w:ascii="Arial" w:hAnsi="Arial" w:cs="Arial"/>
          <w:sz w:val="22"/>
          <w:szCs w:val="22"/>
        </w:rPr>
      </w:pPr>
      <w:r w:rsidRPr="0037047B">
        <w:rPr>
          <w:rFonts w:ascii="Arial" w:hAnsi="Arial" w:cs="Arial"/>
          <w:sz w:val="22"/>
          <w:szCs w:val="22"/>
        </w:rPr>
        <w:t>Compute the MDL</w:t>
      </w:r>
      <w:r w:rsidR="00890AA5" w:rsidRPr="0037047B">
        <w:rPr>
          <w:rStyle w:val="Subscript1"/>
          <w:rFonts w:ascii="Arial" w:hAnsi="Arial" w:cs="Arial"/>
          <w:w w:val="90"/>
          <w:position w:val="-4"/>
          <w:sz w:val="36"/>
          <w:szCs w:val="36"/>
          <w:vertAlign w:val="subscript"/>
        </w:rPr>
        <w:t>s</w:t>
      </w:r>
      <w:r w:rsidR="00EF27E8" w:rsidRPr="0037047B">
        <w:rPr>
          <w:rFonts w:ascii="Arial" w:hAnsi="Arial" w:cs="Arial"/>
          <w:sz w:val="22"/>
          <w:szCs w:val="22"/>
        </w:rPr>
        <w:t xml:space="preserve"> (MDL based on spike</w:t>
      </w:r>
      <w:r w:rsidR="005D1FDB" w:rsidRPr="0037047B">
        <w:rPr>
          <w:rFonts w:ascii="Arial" w:hAnsi="Arial" w:cs="Arial"/>
          <w:sz w:val="22"/>
          <w:szCs w:val="22"/>
        </w:rPr>
        <w:t>d blank</w:t>
      </w:r>
      <w:r w:rsidR="00EF27E8" w:rsidRPr="0037047B">
        <w:rPr>
          <w:rFonts w:ascii="Arial" w:hAnsi="Arial" w:cs="Arial"/>
          <w:sz w:val="22"/>
          <w:szCs w:val="22"/>
        </w:rPr>
        <w:t>s)</w:t>
      </w:r>
      <w:r w:rsidRPr="0037047B">
        <w:rPr>
          <w:rFonts w:ascii="Arial" w:hAnsi="Arial" w:cs="Arial"/>
          <w:sz w:val="22"/>
          <w:szCs w:val="22"/>
        </w:rPr>
        <w:t xml:space="preserve"> as follows: </w:t>
      </w:r>
    </w:p>
    <w:p w:rsidR="006E0AA0" w:rsidRPr="0037047B" w:rsidRDefault="00C64C77" w:rsidP="00DA5479">
      <w:pPr>
        <w:pStyle w:val="Default"/>
        <w:rPr>
          <w:rFonts w:ascii="Arial" w:hAnsi="Arial" w:cs="Arial"/>
          <w:sz w:val="22"/>
          <w:szCs w:val="22"/>
          <w:vertAlign w:val="superscript"/>
        </w:rPr>
      </w:pPr>
      <m:oMathPara>
        <m:oMath>
          <m:r>
            <w:rPr>
              <w:rFonts w:ascii="Cambria Math" w:hAnsi="Cambria Math" w:cs="Arial"/>
            </w:rPr>
            <m:t>MDL</m:t>
          </m:r>
          <m:r>
            <w:rPr>
              <w:rFonts w:ascii="Cambria Math" w:hAnsi="Cambria Math" w:cs="Arial"/>
              <w:position w:val="-10"/>
            </w:rPr>
            <m:t>s</m:t>
          </m:r>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(n-1,   1-∝=0.99)</m:t>
              </m:r>
            </m:sub>
          </m:sSub>
          <m:r>
            <w:rPr>
              <w:rFonts w:ascii="Cambria Math" w:hAnsi="Cambria Math" w:cs="Arial"/>
            </w:rPr>
            <m:t>S</m:t>
          </m:r>
        </m:oMath>
      </m:oMathPara>
    </w:p>
    <w:p w:rsidR="002B4C56" w:rsidRPr="0037047B" w:rsidRDefault="00A2229F" w:rsidP="0072743F">
      <w:pPr>
        <w:pStyle w:val="CM9"/>
        <w:spacing w:before="120" w:after="120" w:line="260" w:lineRule="atLeast"/>
        <w:ind w:left="2016" w:hanging="144"/>
        <w:rPr>
          <w:rFonts w:ascii="Arial" w:hAnsi="Arial" w:cs="Arial"/>
          <w:color w:val="000000"/>
          <w:sz w:val="22"/>
          <w:szCs w:val="22"/>
        </w:rPr>
      </w:pPr>
      <w:proofErr w:type="gramStart"/>
      <w:r w:rsidRPr="0037047B">
        <w:rPr>
          <w:rFonts w:ascii="Arial" w:hAnsi="Arial" w:cs="Arial"/>
          <w:color w:val="000000"/>
          <w:sz w:val="22"/>
          <w:szCs w:val="22"/>
        </w:rPr>
        <w:t>where</w:t>
      </w:r>
      <w:proofErr w:type="gramEnd"/>
      <w:r w:rsidRPr="0037047B">
        <w:rPr>
          <w:rFonts w:ascii="Arial" w:hAnsi="Arial" w:cs="Arial"/>
          <w:color w:val="000000"/>
          <w:sz w:val="22"/>
          <w:szCs w:val="22"/>
        </w:rPr>
        <w:t xml:space="preserve">: </w:t>
      </w:r>
    </w:p>
    <w:p w:rsidR="002B4C56" w:rsidRPr="0037047B" w:rsidRDefault="00A2229F" w:rsidP="0072743F">
      <w:pPr>
        <w:pStyle w:val="CM9"/>
        <w:spacing w:before="120" w:after="120" w:line="260" w:lineRule="atLeast"/>
        <w:ind w:left="2016" w:hanging="144"/>
        <w:rPr>
          <w:rFonts w:ascii="Arial" w:hAnsi="Arial" w:cs="Arial"/>
          <w:color w:val="000000"/>
          <w:sz w:val="22"/>
          <w:szCs w:val="22"/>
        </w:rPr>
      </w:pPr>
      <w:r w:rsidRPr="0037047B">
        <w:rPr>
          <w:rFonts w:ascii="Arial" w:hAnsi="Arial" w:cs="Arial"/>
          <w:color w:val="000000"/>
          <w:sz w:val="22"/>
          <w:szCs w:val="22"/>
        </w:rPr>
        <w:t>MDL</w:t>
      </w:r>
      <w:r w:rsidR="00113C14" w:rsidRPr="0037047B">
        <w:rPr>
          <w:rStyle w:val="Subscript1"/>
          <w:rFonts w:ascii="Arial" w:hAnsi="Arial" w:cs="Arial"/>
          <w:w w:val="90"/>
          <w:position w:val="-4"/>
          <w:sz w:val="36"/>
          <w:szCs w:val="36"/>
          <w:vertAlign w:val="subscript"/>
        </w:rPr>
        <w:t>s</w:t>
      </w:r>
      <w:r w:rsidRPr="0037047B">
        <w:rPr>
          <w:rFonts w:ascii="Arial" w:hAnsi="Arial" w:cs="Arial"/>
          <w:color w:val="000000"/>
          <w:sz w:val="22"/>
          <w:szCs w:val="22"/>
        </w:rPr>
        <w:t xml:space="preserve"> = the method detection limit </w:t>
      </w:r>
    </w:p>
    <w:p w:rsidR="002B4C56" w:rsidRPr="0037047B" w:rsidRDefault="00A2229F" w:rsidP="0072743F">
      <w:pPr>
        <w:pStyle w:val="CM9"/>
        <w:spacing w:after="120" w:line="260" w:lineRule="atLeast"/>
        <w:ind w:left="2016" w:hanging="144"/>
        <w:rPr>
          <w:rFonts w:ascii="Arial" w:hAnsi="Arial" w:cs="Arial"/>
          <w:color w:val="000000"/>
          <w:sz w:val="22"/>
          <w:szCs w:val="22"/>
        </w:rPr>
      </w:pPr>
      <w:proofErr w:type="gramStart"/>
      <w:r w:rsidRPr="0037047B">
        <w:rPr>
          <w:rFonts w:ascii="Arial" w:hAnsi="Arial" w:cs="Arial"/>
          <w:color w:val="000000"/>
          <w:sz w:val="22"/>
          <w:szCs w:val="22"/>
        </w:rPr>
        <w:t>t</w:t>
      </w:r>
      <w:r w:rsidRPr="0037047B">
        <w:rPr>
          <w:rFonts w:ascii="Arial" w:hAnsi="Arial" w:cs="Arial"/>
          <w:color w:val="000000"/>
          <w:position w:val="-5"/>
          <w:sz w:val="22"/>
          <w:szCs w:val="22"/>
          <w:vertAlign w:val="subscript"/>
        </w:rPr>
        <w:t>(</w:t>
      </w:r>
      <w:proofErr w:type="gramEnd"/>
      <w:r w:rsidRPr="0037047B">
        <w:rPr>
          <w:rFonts w:ascii="Arial" w:hAnsi="Arial" w:cs="Arial"/>
          <w:color w:val="000000"/>
          <w:position w:val="-5"/>
          <w:sz w:val="22"/>
          <w:szCs w:val="22"/>
          <w:vertAlign w:val="subscript"/>
        </w:rPr>
        <w:t>n-1,</w:t>
      </w:r>
      <w:r w:rsidR="00A35679" w:rsidRPr="0037047B">
        <w:rPr>
          <w:rFonts w:ascii="Arial" w:hAnsi="Arial" w:cs="Arial"/>
          <w:color w:val="000000"/>
          <w:position w:val="-5"/>
          <w:sz w:val="22"/>
          <w:szCs w:val="22"/>
          <w:vertAlign w:val="subscript"/>
        </w:rPr>
        <w:t xml:space="preserve"> </w:t>
      </w:r>
      <w:r w:rsidRPr="0037047B">
        <w:rPr>
          <w:rFonts w:ascii="Arial" w:hAnsi="Arial" w:cs="Arial"/>
          <w:color w:val="000000"/>
          <w:position w:val="-5"/>
          <w:sz w:val="22"/>
          <w:szCs w:val="22"/>
          <w:vertAlign w:val="subscript"/>
        </w:rPr>
        <w:t>1-</w:t>
      </w:r>
      <w:r w:rsidR="000854B0" w:rsidRPr="0037047B">
        <w:rPr>
          <w:rFonts w:ascii="Arial" w:hAnsi="Arial" w:cs="Arial"/>
          <w:color w:val="000000"/>
          <w:position w:val="-5"/>
          <w:sz w:val="22"/>
          <w:szCs w:val="22"/>
          <w:vertAlign w:val="subscript"/>
        </w:rPr>
        <w:sym w:font="Symbol" w:char="F061"/>
      </w:r>
      <w:r w:rsidRPr="0037047B">
        <w:rPr>
          <w:rFonts w:ascii="Arial" w:hAnsi="Arial" w:cs="Arial"/>
          <w:color w:val="000000"/>
          <w:position w:val="-5"/>
          <w:sz w:val="22"/>
          <w:szCs w:val="22"/>
          <w:vertAlign w:val="subscript"/>
        </w:rPr>
        <w:t xml:space="preserve"> = </w:t>
      </w:r>
      <w:r w:rsidR="000854B0" w:rsidRPr="0037047B">
        <w:rPr>
          <w:rFonts w:ascii="Arial" w:hAnsi="Arial" w:cs="Arial"/>
          <w:color w:val="000000"/>
          <w:position w:val="-5"/>
          <w:sz w:val="22"/>
          <w:szCs w:val="22"/>
          <w:vertAlign w:val="subscript"/>
        </w:rPr>
        <w:t>0.</w:t>
      </w:r>
      <w:r w:rsidRPr="0037047B">
        <w:rPr>
          <w:rFonts w:ascii="Arial" w:hAnsi="Arial" w:cs="Arial"/>
          <w:color w:val="000000"/>
          <w:position w:val="-5"/>
          <w:sz w:val="22"/>
          <w:szCs w:val="22"/>
          <w:vertAlign w:val="subscript"/>
        </w:rPr>
        <w:t>99)</w:t>
      </w:r>
      <w:r w:rsidRPr="0037047B">
        <w:rPr>
          <w:rFonts w:ascii="Arial" w:hAnsi="Arial" w:cs="Arial"/>
          <w:color w:val="000000"/>
          <w:sz w:val="22"/>
          <w:szCs w:val="22"/>
        </w:rPr>
        <w:t xml:space="preserve"> = the students t value appropriate for a 99% confidence level and a standard deviation estimate with n-1 degrees of freedom. See Table</w:t>
      </w:r>
      <w:r w:rsidR="002B4C56" w:rsidRPr="0037047B">
        <w:rPr>
          <w:rFonts w:ascii="Arial" w:hAnsi="Arial" w:cs="Arial"/>
          <w:color w:val="000000"/>
          <w:sz w:val="22"/>
          <w:szCs w:val="22"/>
        </w:rPr>
        <w:t xml:space="preserve"> 1</w:t>
      </w:r>
      <w:r w:rsidR="00113C14">
        <w:rPr>
          <w:rFonts w:ascii="Arial" w:hAnsi="Arial" w:cs="Arial"/>
          <w:color w:val="000000"/>
          <w:sz w:val="22"/>
          <w:szCs w:val="22"/>
        </w:rPr>
        <w:t>.</w:t>
      </w:r>
    </w:p>
    <w:p w:rsidR="0072743F" w:rsidRPr="0037047B" w:rsidRDefault="00A2229F" w:rsidP="0072743F">
      <w:pPr>
        <w:pStyle w:val="CM9"/>
        <w:spacing w:after="120" w:line="260" w:lineRule="atLeast"/>
        <w:ind w:left="2016" w:hanging="144"/>
        <w:rPr>
          <w:rFonts w:ascii="Arial" w:hAnsi="Arial" w:cs="Arial"/>
          <w:color w:val="000000"/>
          <w:sz w:val="22"/>
          <w:szCs w:val="22"/>
        </w:rPr>
      </w:pPr>
      <w:r w:rsidRPr="0037047B">
        <w:rPr>
          <w:rFonts w:ascii="Arial" w:hAnsi="Arial" w:cs="Arial"/>
          <w:color w:val="000000"/>
          <w:sz w:val="22"/>
          <w:szCs w:val="22"/>
        </w:rPr>
        <w:t xml:space="preserve">S = </w:t>
      </w:r>
      <w:r w:rsidR="000854B0" w:rsidRPr="0037047B">
        <w:rPr>
          <w:rFonts w:ascii="Arial" w:hAnsi="Arial" w:cs="Arial"/>
          <w:color w:val="000000"/>
          <w:sz w:val="22"/>
          <w:szCs w:val="22"/>
        </w:rPr>
        <w:t xml:space="preserve">sample </w:t>
      </w:r>
      <w:r w:rsidRPr="0037047B">
        <w:rPr>
          <w:rFonts w:ascii="Arial" w:hAnsi="Arial" w:cs="Arial"/>
          <w:color w:val="000000"/>
          <w:sz w:val="22"/>
          <w:szCs w:val="22"/>
        </w:rPr>
        <w:t xml:space="preserve">standard deviation of the replicate </w:t>
      </w:r>
      <w:r w:rsidR="006E0AA0" w:rsidRPr="0037047B">
        <w:rPr>
          <w:rFonts w:ascii="Arial" w:hAnsi="Arial" w:cs="Arial"/>
          <w:color w:val="000000"/>
          <w:sz w:val="22"/>
          <w:szCs w:val="22"/>
        </w:rPr>
        <w:t>spike</w:t>
      </w:r>
      <w:r w:rsidR="004E567E" w:rsidRPr="0037047B">
        <w:rPr>
          <w:rFonts w:ascii="Arial" w:hAnsi="Arial" w:cs="Arial"/>
          <w:color w:val="000000"/>
          <w:sz w:val="22"/>
          <w:szCs w:val="22"/>
        </w:rPr>
        <w:t>d blank</w:t>
      </w:r>
      <w:r w:rsidR="006E0AA0" w:rsidRPr="0037047B">
        <w:rPr>
          <w:rFonts w:ascii="Arial" w:hAnsi="Arial" w:cs="Arial"/>
          <w:color w:val="000000"/>
          <w:sz w:val="22"/>
          <w:szCs w:val="22"/>
        </w:rPr>
        <w:t xml:space="preserve"> sample </w:t>
      </w:r>
      <w:r w:rsidRPr="0037047B">
        <w:rPr>
          <w:rFonts w:ascii="Arial" w:hAnsi="Arial" w:cs="Arial"/>
          <w:color w:val="000000"/>
          <w:sz w:val="22"/>
          <w:szCs w:val="22"/>
        </w:rPr>
        <w:t>analyses.</w:t>
      </w:r>
    </w:p>
    <w:p w:rsidR="0072743F" w:rsidRPr="0037047B" w:rsidRDefault="00EF27E8" w:rsidP="0072743F">
      <w:pPr>
        <w:pStyle w:val="CM9"/>
        <w:numPr>
          <w:ilvl w:val="2"/>
          <w:numId w:val="4"/>
        </w:numPr>
        <w:spacing w:after="120" w:line="260" w:lineRule="atLeast"/>
        <w:rPr>
          <w:rFonts w:ascii="Arial" w:hAnsi="Arial" w:cs="Arial"/>
          <w:color w:val="000000"/>
          <w:sz w:val="22"/>
          <w:szCs w:val="22"/>
        </w:rPr>
      </w:pPr>
      <w:r w:rsidRPr="0037047B">
        <w:rPr>
          <w:rFonts w:ascii="Arial" w:hAnsi="Arial" w:cs="Arial"/>
          <w:sz w:val="22"/>
          <w:szCs w:val="22"/>
        </w:rPr>
        <w:t>Compute the MDL</w:t>
      </w:r>
      <w:r w:rsidRPr="0037047B">
        <w:rPr>
          <w:rStyle w:val="Subscript1"/>
          <w:rFonts w:ascii="Arial" w:hAnsi="Arial" w:cs="Arial"/>
          <w:w w:val="90"/>
          <w:position w:val="-4"/>
          <w:sz w:val="36"/>
          <w:szCs w:val="36"/>
          <w:vertAlign w:val="subscript"/>
        </w:rPr>
        <w:t>b</w:t>
      </w:r>
      <w:r w:rsidRPr="0037047B">
        <w:rPr>
          <w:rFonts w:ascii="Arial" w:hAnsi="Arial" w:cs="Arial"/>
          <w:sz w:val="22"/>
          <w:szCs w:val="22"/>
        </w:rPr>
        <w:t xml:space="preserve"> (MDL based on </w:t>
      </w:r>
      <w:r w:rsidR="004E567E" w:rsidRPr="0037047B">
        <w:rPr>
          <w:rFonts w:ascii="Arial" w:hAnsi="Arial" w:cs="Arial"/>
          <w:sz w:val="22"/>
          <w:szCs w:val="22"/>
        </w:rPr>
        <w:t xml:space="preserve">method </w:t>
      </w:r>
      <w:r w:rsidRPr="0037047B">
        <w:rPr>
          <w:rFonts w:ascii="Arial" w:hAnsi="Arial" w:cs="Arial"/>
          <w:sz w:val="22"/>
          <w:szCs w:val="22"/>
        </w:rPr>
        <w:t>blanks) as follows:</w:t>
      </w:r>
    </w:p>
    <w:p w:rsidR="0072743F" w:rsidRPr="0037047B" w:rsidRDefault="00EF27E8" w:rsidP="0072743F">
      <w:pPr>
        <w:pStyle w:val="CM9"/>
        <w:numPr>
          <w:ilvl w:val="3"/>
          <w:numId w:val="4"/>
        </w:numPr>
        <w:spacing w:after="120" w:line="260" w:lineRule="atLeast"/>
        <w:rPr>
          <w:rFonts w:ascii="Arial" w:hAnsi="Arial" w:cs="Arial"/>
          <w:color w:val="000000"/>
          <w:sz w:val="22"/>
          <w:szCs w:val="22"/>
        </w:rPr>
      </w:pPr>
      <w:r w:rsidRPr="0037047B">
        <w:rPr>
          <w:rFonts w:ascii="Arial" w:hAnsi="Arial" w:cs="Arial"/>
          <w:sz w:val="22"/>
          <w:szCs w:val="22"/>
        </w:rPr>
        <w:t xml:space="preserve">If none of the </w:t>
      </w:r>
      <w:r w:rsidR="004E567E" w:rsidRPr="0037047B">
        <w:rPr>
          <w:rFonts w:ascii="Arial" w:hAnsi="Arial" w:cs="Arial"/>
          <w:sz w:val="22"/>
          <w:szCs w:val="22"/>
        </w:rPr>
        <w:t xml:space="preserve">method </w:t>
      </w:r>
      <w:r w:rsidRPr="0037047B">
        <w:rPr>
          <w:rFonts w:ascii="Arial" w:hAnsi="Arial" w:cs="Arial"/>
          <w:sz w:val="22"/>
          <w:szCs w:val="22"/>
        </w:rPr>
        <w:t>blanks give numerical results</w:t>
      </w:r>
      <w:r w:rsidR="00BC5C0C" w:rsidRPr="0037047B">
        <w:rPr>
          <w:rStyle w:val="FootnoteReference"/>
          <w:rFonts w:ascii="Arial" w:hAnsi="Arial" w:cs="Arial"/>
          <w:sz w:val="22"/>
          <w:szCs w:val="22"/>
        </w:rPr>
        <w:footnoteReference w:id="3"/>
      </w:r>
      <w:r w:rsidR="002F0CB9" w:rsidRPr="0037047B">
        <w:rPr>
          <w:rFonts w:ascii="Arial" w:hAnsi="Arial" w:cs="Arial"/>
          <w:sz w:val="22"/>
          <w:szCs w:val="22"/>
        </w:rPr>
        <w:t xml:space="preserve"> for an individual analyte</w:t>
      </w:r>
      <w:r w:rsidR="00490790" w:rsidRPr="0037047B">
        <w:rPr>
          <w:rFonts w:ascii="Arial" w:hAnsi="Arial" w:cs="Arial"/>
          <w:sz w:val="22"/>
          <w:szCs w:val="22"/>
        </w:rPr>
        <w:t xml:space="preserve">, the </w:t>
      </w:r>
      <w:r w:rsidRPr="0037047B">
        <w:rPr>
          <w:rFonts w:ascii="Arial" w:hAnsi="Arial" w:cs="Arial"/>
          <w:sz w:val="22"/>
          <w:szCs w:val="22"/>
        </w:rPr>
        <w:t>MDL</w:t>
      </w:r>
      <w:r w:rsidRPr="0037047B">
        <w:rPr>
          <w:rStyle w:val="Subscript1"/>
          <w:rFonts w:ascii="Arial" w:hAnsi="Arial" w:cs="Arial"/>
          <w:w w:val="90"/>
          <w:position w:val="-4"/>
          <w:sz w:val="36"/>
          <w:szCs w:val="36"/>
          <w:vertAlign w:val="subscript"/>
        </w:rPr>
        <w:t>b</w:t>
      </w:r>
      <w:r w:rsidRPr="0037047B">
        <w:rPr>
          <w:rFonts w:ascii="Arial" w:hAnsi="Arial" w:cs="Arial"/>
          <w:sz w:val="22"/>
          <w:szCs w:val="22"/>
        </w:rPr>
        <w:t xml:space="preserve"> does not apply</w:t>
      </w:r>
      <w:r w:rsidR="0072743F" w:rsidRPr="0037047B">
        <w:rPr>
          <w:rFonts w:ascii="Arial" w:hAnsi="Arial" w:cs="Arial"/>
          <w:sz w:val="22"/>
          <w:szCs w:val="22"/>
        </w:rPr>
        <w:t>.</w:t>
      </w:r>
    </w:p>
    <w:p w:rsidR="0072743F" w:rsidRPr="0037047B" w:rsidRDefault="00EF27E8" w:rsidP="0072743F">
      <w:pPr>
        <w:pStyle w:val="CM9"/>
        <w:numPr>
          <w:ilvl w:val="3"/>
          <w:numId w:val="4"/>
        </w:numPr>
        <w:spacing w:after="120" w:line="260" w:lineRule="atLeast"/>
        <w:rPr>
          <w:rFonts w:ascii="Arial" w:hAnsi="Arial" w:cs="Arial"/>
          <w:color w:val="000000"/>
          <w:sz w:val="22"/>
          <w:szCs w:val="22"/>
        </w:rPr>
      </w:pPr>
      <w:r w:rsidRPr="0037047B">
        <w:rPr>
          <w:rFonts w:ascii="Arial" w:hAnsi="Arial" w:cs="Arial"/>
          <w:sz w:val="22"/>
          <w:szCs w:val="22"/>
        </w:rPr>
        <w:t xml:space="preserve">If some (but not all) of the </w:t>
      </w:r>
      <w:r w:rsidR="004E567E" w:rsidRPr="0037047B">
        <w:rPr>
          <w:rFonts w:ascii="Arial" w:hAnsi="Arial" w:cs="Arial"/>
          <w:sz w:val="22"/>
          <w:szCs w:val="22"/>
        </w:rPr>
        <w:t xml:space="preserve">method </w:t>
      </w:r>
      <w:r w:rsidRPr="0037047B">
        <w:rPr>
          <w:rFonts w:ascii="Arial" w:hAnsi="Arial" w:cs="Arial"/>
          <w:sz w:val="22"/>
          <w:szCs w:val="22"/>
        </w:rPr>
        <w:t xml:space="preserve">blanks </w:t>
      </w:r>
      <w:r w:rsidR="002F0CB9" w:rsidRPr="0037047B">
        <w:rPr>
          <w:rFonts w:ascii="Arial" w:hAnsi="Arial" w:cs="Arial"/>
          <w:sz w:val="22"/>
          <w:szCs w:val="22"/>
        </w:rPr>
        <w:t xml:space="preserve">for an individual analyte </w:t>
      </w:r>
      <w:r w:rsidRPr="0037047B">
        <w:rPr>
          <w:rFonts w:ascii="Arial" w:hAnsi="Arial" w:cs="Arial"/>
          <w:sz w:val="22"/>
          <w:szCs w:val="22"/>
        </w:rPr>
        <w:t>give numerical results, set the MDL</w:t>
      </w:r>
      <w:r w:rsidRPr="0037047B">
        <w:rPr>
          <w:rStyle w:val="Subscript1"/>
          <w:rFonts w:ascii="Arial" w:hAnsi="Arial" w:cs="Arial"/>
          <w:w w:val="90"/>
          <w:position w:val="-4"/>
          <w:sz w:val="36"/>
          <w:szCs w:val="36"/>
          <w:vertAlign w:val="subscript"/>
        </w:rPr>
        <w:t>b</w:t>
      </w:r>
      <w:r w:rsidRPr="0037047B">
        <w:rPr>
          <w:rFonts w:ascii="Arial" w:hAnsi="Arial" w:cs="Arial"/>
          <w:sz w:val="22"/>
          <w:szCs w:val="22"/>
        </w:rPr>
        <w:t xml:space="preserve"> equal to the highest </w:t>
      </w:r>
      <w:r w:rsidR="004E567E" w:rsidRPr="0037047B">
        <w:rPr>
          <w:rFonts w:ascii="Arial" w:hAnsi="Arial" w:cs="Arial"/>
          <w:sz w:val="22"/>
          <w:szCs w:val="22"/>
        </w:rPr>
        <w:t xml:space="preserve">method </w:t>
      </w:r>
      <w:r w:rsidRPr="0037047B">
        <w:rPr>
          <w:rFonts w:ascii="Arial" w:hAnsi="Arial" w:cs="Arial"/>
          <w:sz w:val="22"/>
          <w:szCs w:val="22"/>
        </w:rPr>
        <w:t>blank result</w:t>
      </w:r>
      <w:r w:rsidR="0072743F" w:rsidRPr="0037047B">
        <w:rPr>
          <w:rFonts w:ascii="Arial" w:hAnsi="Arial" w:cs="Arial"/>
          <w:sz w:val="22"/>
          <w:szCs w:val="22"/>
        </w:rPr>
        <w:t>.</w:t>
      </w:r>
    </w:p>
    <w:p w:rsidR="00EF27E8" w:rsidRPr="0037047B" w:rsidRDefault="00EF27E8" w:rsidP="0072743F">
      <w:pPr>
        <w:pStyle w:val="CM9"/>
        <w:numPr>
          <w:ilvl w:val="3"/>
          <w:numId w:val="4"/>
        </w:numPr>
        <w:spacing w:after="120" w:line="260" w:lineRule="atLeast"/>
        <w:rPr>
          <w:rFonts w:ascii="Arial" w:hAnsi="Arial" w:cs="Arial"/>
          <w:color w:val="000000"/>
          <w:sz w:val="22"/>
          <w:szCs w:val="22"/>
        </w:rPr>
      </w:pPr>
      <w:r w:rsidRPr="0037047B">
        <w:rPr>
          <w:rFonts w:ascii="Arial" w:hAnsi="Arial" w:cs="Arial"/>
          <w:sz w:val="22"/>
          <w:szCs w:val="22"/>
        </w:rPr>
        <w:t xml:space="preserve">If all of the </w:t>
      </w:r>
      <w:r w:rsidR="004E567E" w:rsidRPr="0037047B">
        <w:rPr>
          <w:rFonts w:ascii="Arial" w:hAnsi="Arial" w:cs="Arial"/>
          <w:sz w:val="22"/>
          <w:szCs w:val="22"/>
        </w:rPr>
        <w:t xml:space="preserve">method </w:t>
      </w:r>
      <w:r w:rsidRPr="0037047B">
        <w:rPr>
          <w:rFonts w:ascii="Arial" w:hAnsi="Arial" w:cs="Arial"/>
          <w:sz w:val="22"/>
          <w:szCs w:val="22"/>
        </w:rPr>
        <w:t xml:space="preserve">blanks </w:t>
      </w:r>
      <w:r w:rsidR="002F0CB9" w:rsidRPr="0037047B">
        <w:rPr>
          <w:rFonts w:ascii="Arial" w:hAnsi="Arial" w:cs="Arial"/>
          <w:sz w:val="22"/>
          <w:szCs w:val="22"/>
        </w:rPr>
        <w:t xml:space="preserve">for an individual analyte </w:t>
      </w:r>
      <w:r w:rsidRPr="0037047B">
        <w:rPr>
          <w:rFonts w:ascii="Arial" w:hAnsi="Arial" w:cs="Arial"/>
          <w:sz w:val="22"/>
          <w:szCs w:val="22"/>
        </w:rPr>
        <w:t>give numerical results, calculate the MDL</w:t>
      </w:r>
      <w:r w:rsidRPr="0037047B">
        <w:rPr>
          <w:rStyle w:val="Subscript1"/>
          <w:rFonts w:ascii="Arial" w:hAnsi="Arial" w:cs="Arial"/>
          <w:w w:val="90"/>
          <w:position w:val="-4"/>
          <w:sz w:val="36"/>
          <w:szCs w:val="36"/>
          <w:vertAlign w:val="subscript"/>
        </w:rPr>
        <w:t>b</w:t>
      </w:r>
      <w:r w:rsidRPr="0037047B">
        <w:rPr>
          <w:rFonts w:ascii="Arial" w:hAnsi="Arial" w:cs="Arial"/>
          <w:sz w:val="22"/>
          <w:szCs w:val="22"/>
        </w:rPr>
        <w:t xml:space="preserve"> as:</w:t>
      </w:r>
    </w:p>
    <w:p w:rsidR="00EF27E8" w:rsidRPr="0037047B" w:rsidRDefault="00EF27E8" w:rsidP="00DA5479">
      <w:pPr>
        <w:pStyle w:val="Default"/>
        <w:rPr>
          <w:rFonts w:ascii="Arial" w:hAnsi="Arial" w:cs="Arial"/>
        </w:rPr>
      </w:pPr>
    </w:p>
    <w:p w:rsidR="00EF27E8" w:rsidRPr="0037047B" w:rsidRDefault="00EF27E8" w:rsidP="0072743F">
      <w:pPr>
        <w:pStyle w:val="Default"/>
        <w:ind w:left="2880"/>
        <w:rPr>
          <w:rFonts w:ascii="Arial" w:hAnsi="Arial" w:cs="Arial"/>
        </w:rPr>
      </w:pPr>
      <w:r w:rsidRPr="0037047B">
        <w:rPr>
          <w:rFonts w:ascii="Arial" w:hAnsi="Arial" w:cs="Arial"/>
          <w:color w:val="auto"/>
        </w:rPr>
        <w:tab/>
      </w:r>
      <m:oMath>
        <m:sSub>
          <m:sSubPr>
            <m:ctrlPr>
              <w:rPr>
                <w:rFonts w:ascii="Cambria Math" w:hAnsi="Cambria Math" w:cs="Arial"/>
                <w:i/>
              </w:rPr>
            </m:ctrlPr>
          </m:sSubPr>
          <m:e>
            <m:r>
              <w:rPr>
                <w:rFonts w:ascii="Cambria Math" w:hAnsi="Cambria Math" w:cs="Arial"/>
              </w:rPr>
              <m:t>MD</m:t>
            </m:r>
            <m:r>
              <w:rPr>
                <w:rFonts w:ascii="Cambria Math" w:hAnsi="Cambria Math" w:cs="Arial"/>
              </w:rPr>
              <m:t>L</m:t>
            </m:r>
          </m:e>
          <m:sub>
            <m:r>
              <w:rPr>
                <w:rFonts w:ascii="Cambria Math" w:hAnsi="Cambria Math" w:cs="Arial"/>
              </w:rPr>
              <m:t>b</m:t>
            </m:r>
          </m:sub>
        </m:sSub>
        <m:r>
          <w:rPr>
            <w:rFonts w:ascii="Cambria Math" w:hAnsi="Cambria Math" w:cs="Arial"/>
          </w:rPr>
          <m:t>=</m:t>
        </m:r>
        <m:bar>
          <m:barPr>
            <m:pos m:val="top"/>
            <m:ctrlPr>
              <w:rPr>
                <w:rFonts w:ascii="Cambria Math" w:hAnsi="Cambria Math" w:cs="Arial"/>
                <w:i/>
              </w:rPr>
            </m:ctrlPr>
          </m:barPr>
          <m:e>
            <m:r>
              <w:rPr>
                <w:rFonts w:ascii="Cambria Math" w:hAnsi="Cambria Math" w:cs="Arial"/>
              </w:rPr>
              <m:t>X</m:t>
            </m:r>
          </m:e>
        </m:bar>
        <m:r>
          <w:rPr>
            <w:rFonts w:ascii="Cambria Math" w:hAnsi="Cambria Math" w:cs="Arial"/>
          </w:rPr>
          <m:t>+</m:t>
        </m:r>
        <m:sSub>
          <m:sSubPr>
            <m:ctrlPr>
              <w:rPr>
                <w:rFonts w:ascii="Cambria Math" w:hAnsi="Cambria Math" w:cs="Arial"/>
                <w:i/>
              </w:rPr>
            </m:ctrlPr>
          </m:sSubPr>
          <m:e>
            <m:r>
              <w:rPr>
                <w:rFonts w:ascii="Cambria Math" w:hAnsi="Cambria Math" w:cs="Arial"/>
              </w:rPr>
              <m:t>t</m:t>
            </m:r>
          </m:e>
          <m:sub>
            <m:d>
              <m:dPr>
                <m:ctrlPr>
                  <w:rPr>
                    <w:rFonts w:ascii="Cambria Math" w:hAnsi="Cambria Math" w:cs="Arial"/>
                    <w:i/>
                  </w:rPr>
                </m:ctrlPr>
              </m:dPr>
              <m:e>
                <m:r>
                  <w:rPr>
                    <w:rFonts w:ascii="Cambria Math" w:hAnsi="Cambria Math" w:cs="Arial"/>
                  </w:rPr>
                  <m:t>n-1, 1-∝=0.99</m:t>
                </m:r>
              </m:e>
            </m:d>
          </m:sub>
        </m:sSub>
        <m:sSub>
          <m:sSubPr>
            <m:ctrlPr>
              <w:rPr>
                <w:rFonts w:ascii="Cambria Math" w:hAnsi="Cambria Math" w:cs="Arial"/>
                <w:i/>
              </w:rPr>
            </m:ctrlPr>
          </m:sSubPr>
          <m:e>
            <m:r>
              <w:rPr>
                <w:rFonts w:ascii="Cambria Math" w:hAnsi="Cambria Math" w:cs="Arial"/>
              </w:rPr>
              <m:t>S</m:t>
            </m:r>
          </m:e>
          <m:sub>
            <m:r>
              <w:rPr>
                <w:rFonts w:ascii="Cambria Math" w:hAnsi="Cambria Math" w:cs="Arial"/>
              </w:rPr>
              <m:t>b</m:t>
            </m:r>
          </m:sub>
        </m:sSub>
      </m:oMath>
    </w:p>
    <w:p w:rsidR="001A7A04" w:rsidRPr="0037047B" w:rsidRDefault="007B679D" w:rsidP="0072743F">
      <w:pPr>
        <w:pStyle w:val="Default"/>
        <w:ind w:left="2340" w:hanging="180"/>
        <w:rPr>
          <w:rFonts w:ascii="Arial" w:hAnsi="Arial" w:cs="Arial"/>
          <w:sz w:val="22"/>
          <w:szCs w:val="22"/>
        </w:rPr>
      </w:pPr>
      <w:r w:rsidRPr="0037047B">
        <w:rPr>
          <w:rFonts w:ascii="Arial" w:hAnsi="Arial" w:cs="Arial"/>
          <w:sz w:val="22"/>
          <w:szCs w:val="22"/>
        </w:rPr>
        <w:t>Where:</w:t>
      </w:r>
    </w:p>
    <w:p w:rsidR="000854B0" w:rsidRPr="0037047B" w:rsidRDefault="000854B0" w:rsidP="0072743F">
      <w:pPr>
        <w:pStyle w:val="Default"/>
        <w:ind w:left="2160"/>
        <w:rPr>
          <w:rFonts w:ascii="Arial" w:hAnsi="Arial" w:cs="Arial"/>
          <w:sz w:val="22"/>
          <w:szCs w:val="22"/>
        </w:rPr>
      </w:pPr>
      <w:r w:rsidRPr="0037047B">
        <w:rPr>
          <w:rFonts w:ascii="Arial" w:hAnsi="Arial" w:cs="Arial"/>
          <w:sz w:val="22"/>
          <w:szCs w:val="22"/>
        </w:rPr>
        <w:t>MDL</w:t>
      </w:r>
      <w:r w:rsidRPr="0037047B">
        <w:rPr>
          <w:rStyle w:val="Subscript1"/>
          <w:rFonts w:ascii="Arial" w:hAnsi="Arial" w:cs="Arial"/>
          <w:color w:val="auto"/>
          <w:w w:val="90"/>
          <w:position w:val="-4"/>
          <w:sz w:val="36"/>
          <w:szCs w:val="36"/>
          <w:vertAlign w:val="subscript"/>
        </w:rPr>
        <w:t>b</w:t>
      </w:r>
      <w:r w:rsidRPr="0037047B">
        <w:rPr>
          <w:rFonts w:ascii="Arial" w:hAnsi="Arial" w:cs="Arial"/>
          <w:sz w:val="22"/>
          <w:szCs w:val="22"/>
        </w:rPr>
        <w:t xml:space="preserve"> = the </w:t>
      </w:r>
      <w:r w:rsidR="004139AB" w:rsidRPr="0037047B">
        <w:rPr>
          <w:rFonts w:ascii="Arial" w:hAnsi="Arial" w:cs="Arial"/>
          <w:sz w:val="22"/>
          <w:szCs w:val="22"/>
        </w:rPr>
        <w:t>MDL</w:t>
      </w:r>
      <w:r w:rsidR="002F0CB9" w:rsidRPr="0037047B">
        <w:rPr>
          <w:rFonts w:ascii="Arial" w:hAnsi="Arial" w:cs="Arial"/>
          <w:sz w:val="22"/>
          <w:szCs w:val="22"/>
        </w:rPr>
        <w:t xml:space="preserve"> based on </w:t>
      </w:r>
      <w:r w:rsidR="004139AB" w:rsidRPr="0037047B">
        <w:rPr>
          <w:rFonts w:ascii="Arial" w:hAnsi="Arial" w:cs="Arial"/>
          <w:sz w:val="22"/>
          <w:szCs w:val="22"/>
        </w:rPr>
        <w:t xml:space="preserve">method </w:t>
      </w:r>
      <w:r w:rsidR="002F0CB9" w:rsidRPr="0037047B">
        <w:rPr>
          <w:rFonts w:ascii="Arial" w:hAnsi="Arial" w:cs="Arial"/>
          <w:sz w:val="22"/>
          <w:szCs w:val="22"/>
        </w:rPr>
        <w:t>blanks</w:t>
      </w:r>
    </w:p>
    <w:p w:rsidR="007B679D" w:rsidRPr="0037047B" w:rsidRDefault="00D81B8A" w:rsidP="0072743F">
      <w:pPr>
        <w:pStyle w:val="Default"/>
        <w:ind w:left="2160"/>
        <w:rPr>
          <w:rFonts w:ascii="Arial" w:hAnsi="Arial" w:cs="Arial"/>
          <w:sz w:val="22"/>
          <w:szCs w:val="22"/>
        </w:rPr>
      </w:pPr>
      <m:oMath>
        <m:acc>
          <m:accPr>
            <m:chr m:val="̅"/>
            <m:ctrlPr>
              <w:rPr>
                <w:rFonts w:ascii="Cambria Math" w:hAnsi="Cambria Math" w:cs="Arial"/>
                <w:i/>
                <w:sz w:val="22"/>
                <w:szCs w:val="22"/>
              </w:rPr>
            </m:ctrlPr>
          </m:accPr>
          <m:e>
            <m:r>
              <w:rPr>
                <w:rFonts w:ascii="Cambria Math" w:hAnsi="Cambria Math" w:cs="Arial"/>
                <w:sz w:val="22"/>
                <w:szCs w:val="22"/>
              </w:rPr>
              <m:t>X</m:t>
            </m:r>
          </m:e>
        </m:acc>
      </m:oMath>
      <w:r w:rsidR="000854B0" w:rsidRPr="0037047B">
        <w:rPr>
          <w:rFonts w:ascii="Arial" w:hAnsi="Arial" w:cs="Arial"/>
          <w:sz w:val="22"/>
          <w:szCs w:val="22"/>
        </w:rPr>
        <w:t xml:space="preserve"> = mean method blank</w:t>
      </w:r>
    </w:p>
    <w:p w:rsidR="0072743F" w:rsidRPr="0037047B" w:rsidRDefault="0072743F" w:rsidP="0072743F">
      <w:pPr>
        <w:pStyle w:val="CM9"/>
        <w:spacing w:after="120" w:line="260" w:lineRule="atLeast"/>
        <w:ind w:left="2340" w:hanging="180"/>
        <w:rPr>
          <w:rFonts w:ascii="Arial" w:hAnsi="Arial" w:cs="Arial"/>
          <w:color w:val="000000"/>
          <w:sz w:val="22"/>
          <w:szCs w:val="22"/>
        </w:rPr>
      </w:pPr>
      <w:proofErr w:type="gramStart"/>
      <w:r w:rsidRPr="0037047B">
        <w:rPr>
          <w:rFonts w:ascii="Arial" w:hAnsi="Arial" w:cs="Arial"/>
          <w:color w:val="000000"/>
          <w:sz w:val="22"/>
          <w:szCs w:val="22"/>
        </w:rPr>
        <w:t>t</w:t>
      </w:r>
      <w:r w:rsidRPr="0037047B">
        <w:rPr>
          <w:rFonts w:ascii="Arial" w:hAnsi="Arial" w:cs="Arial"/>
          <w:color w:val="000000"/>
          <w:position w:val="-5"/>
          <w:sz w:val="22"/>
          <w:szCs w:val="22"/>
          <w:vertAlign w:val="subscript"/>
        </w:rPr>
        <w:t>(</w:t>
      </w:r>
      <w:proofErr w:type="gramEnd"/>
      <w:r w:rsidRPr="0037047B">
        <w:rPr>
          <w:rFonts w:ascii="Arial" w:hAnsi="Arial" w:cs="Arial"/>
          <w:color w:val="000000"/>
          <w:position w:val="-5"/>
          <w:sz w:val="22"/>
          <w:szCs w:val="22"/>
          <w:vertAlign w:val="subscript"/>
        </w:rPr>
        <w:t>n-1, 1-</w:t>
      </w:r>
      <w:r w:rsidRPr="0037047B">
        <w:rPr>
          <w:rFonts w:ascii="Arial" w:hAnsi="Arial" w:cs="Arial"/>
          <w:color w:val="000000"/>
          <w:position w:val="-5"/>
          <w:sz w:val="22"/>
          <w:szCs w:val="22"/>
          <w:vertAlign w:val="subscript"/>
        </w:rPr>
        <w:sym w:font="Symbol" w:char="F061"/>
      </w:r>
      <w:r w:rsidRPr="0037047B">
        <w:rPr>
          <w:rFonts w:ascii="Arial" w:hAnsi="Arial" w:cs="Arial"/>
          <w:color w:val="000000"/>
          <w:position w:val="-5"/>
          <w:sz w:val="22"/>
          <w:szCs w:val="22"/>
          <w:vertAlign w:val="subscript"/>
        </w:rPr>
        <w:t xml:space="preserve"> = 0.99)</w:t>
      </w:r>
      <w:r w:rsidRPr="0037047B">
        <w:rPr>
          <w:rFonts w:ascii="Arial" w:hAnsi="Arial" w:cs="Arial"/>
          <w:color w:val="000000"/>
          <w:sz w:val="22"/>
          <w:szCs w:val="22"/>
        </w:rPr>
        <w:t xml:space="preserve"> = the students t value appropriate for a 99% confidence level and a standard deviation estimate with n-1 degrees of freedom. See Table 1</w:t>
      </w:r>
      <w:r w:rsidR="00612C48">
        <w:rPr>
          <w:rFonts w:ascii="Arial" w:hAnsi="Arial" w:cs="Arial"/>
          <w:color w:val="000000"/>
          <w:sz w:val="22"/>
          <w:szCs w:val="22"/>
        </w:rPr>
        <w:t>.</w:t>
      </w:r>
    </w:p>
    <w:p w:rsidR="0072743F" w:rsidRPr="0037047B" w:rsidRDefault="000854B0" w:rsidP="0072743F">
      <w:pPr>
        <w:pStyle w:val="Default"/>
        <w:ind w:left="2340" w:hanging="180"/>
        <w:rPr>
          <w:rFonts w:ascii="Arial" w:hAnsi="Arial" w:cs="Arial"/>
          <w:sz w:val="22"/>
          <w:szCs w:val="22"/>
        </w:rPr>
      </w:pPr>
      <w:r w:rsidRPr="0037047B">
        <w:rPr>
          <w:rFonts w:ascii="Arial" w:hAnsi="Arial" w:cs="Arial"/>
          <w:sz w:val="22"/>
          <w:szCs w:val="22"/>
        </w:rPr>
        <w:t>S</w:t>
      </w:r>
      <w:r w:rsidRPr="0037047B">
        <w:rPr>
          <w:rFonts w:ascii="Arial" w:hAnsi="Arial" w:cs="Arial"/>
          <w:color w:val="auto"/>
          <w:w w:val="90"/>
          <w:position w:val="-4"/>
          <w:sz w:val="36"/>
          <w:szCs w:val="36"/>
          <w:vertAlign w:val="subscript"/>
        </w:rPr>
        <w:t>b</w:t>
      </w:r>
      <w:r w:rsidRPr="0037047B">
        <w:rPr>
          <w:rFonts w:ascii="Arial" w:hAnsi="Arial" w:cs="Arial"/>
          <w:sz w:val="22"/>
          <w:szCs w:val="22"/>
        </w:rPr>
        <w:t xml:space="preserve"> = sample standard deviation of the replicate blank sample analyses.</w:t>
      </w:r>
    </w:p>
    <w:p w:rsidR="0072743F" w:rsidRPr="0037047B" w:rsidRDefault="0072743F" w:rsidP="0072743F">
      <w:pPr>
        <w:pStyle w:val="Default"/>
        <w:ind w:left="2160"/>
        <w:rPr>
          <w:rFonts w:ascii="Arial" w:hAnsi="Arial" w:cs="Arial"/>
          <w:sz w:val="22"/>
          <w:szCs w:val="22"/>
        </w:rPr>
      </w:pPr>
    </w:p>
    <w:p w:rsidR="0072743F" w:rsidRPr="0037047B" w:rsidRDefault="00241149" w:rsidP="0072743F">
      <w:pPr>
        <w:pStyle w:val="Default"/>
        <w:numPr>
          <w:ilvl w:val="1"/>
          <w:numId w:val="4"/>
        </w:numPr>
        <w:rPr>
          <w:rFonts w:ascii="Arial" w:hAnsi="Arial" w:cs="Arial"/>
          <w:sz w:val="22"/>
          <w:szCs w:val="22"/>
        </w:rPr>
      </w:pPr>
      <w:r w:rsidRPr="0037047B">
        <w:rPr>
          <w:rFonts w:ascii="Arial" w:hAnsi="Arial" w:cs="Arial"/>
          <w:color w:val="auto"/>
          <w:sz w:val="22"/>
        </w:rPr>
        <w:t>Set the greater of MDL</w:t>
      </w:r>
      <w:r w:rsidRPr="0037047B">
        <w:rPr>
          <w:rStyle w:val="Subscript1"/>
          <w:rFonts w:ascii="Arial" w:hAnsi="Arial" w:cs="Arial"/>
          <w:color w:val="auto"/>
          <w:w w:val="90"/>
          <w:position w:val="-4"/>
          <w:sz w:val="36"/>
          <w:szCs w:val="36"/>
          <w:vertAlign w:val="subscript"/>
        </w:rPr>
        <w:t>s</w:t>
      </w:r>
      <w:r w:rsidRPr="0037047B">
        <w:rPr>
          <w:rFonts w:ascii="Arial" w:hAnsi="Arial" w:cs="Arial"/>
          <w:color w:val="auto"/>
          <w:sz w:val="22"/>
        </w:rPr>
        <w:t xml:space="preserve"> </w:t>
      </w:r>
      <w:r w:rsidR="00612C48">
        <w:rPr>
          <w:rFonts w:ascii="Arial" w:hAnsi="Arial" w:cs="Arial"/>
          <w:color w:val="auto"/>
          <w:sz w:val="22"/>
        </w:rPr>
        <w:t>or</w:t>
      </w:r>
      <w:r w:rsidR="00612C48" w:rsidRPr="0037047B">
        <w:rPr>
          <w:rFonts w:ascii="Arial" w:hAnsi="Arial" w:cs="Arial"/>
          <w:color w:val="auto"/>
          <w:sz w:val="22"/>
        </w:rPr>
        <w:t xml:space="preserve"> </w:t>
      </w:r>
      <w:r w:rsidRPr="0037047B">
        <w:rPr>
          <w:rFonts w:ascii="Arial" w:hAnsi="Arial" w:cs="Arial"/>
          <w:color w:val="auto"/>
          <w:sz w:val="22"/>
        </w:rPr>
        <w:t>MDL</w:t>
      </w:r>
      <w:r w:rsidRPr="0037047B">
        <w:rPr>
          <w:rStyle w:val="Subscript1"/>
          <w:rFonts w:ascii="Arial" w:hAnsi="Arial" w:cs="Arial"/>
          <w:color w:val="auto"/>
          <w:w w:val="90"/>
          <w:position w:val="-4"/>
          <w:sz w:val="36"/>
          <w:szCs w:val="36"/>
          <w:vertAlign w:val="subscript"/>
        </w:rPr>
        <w:t>b</w:t>
      </w:r>
      <w:r w:rsidRPr="0037047B">
        <w:rPr>
          <w:rFonts w:ascii="Arial" w:hAnsi="Arial" w:cs="Arial"/>
          <w:color w:val="auto"/>
          <w:sz w:val="22"/>
        </w:rPr>
        <w:t xml:space="preserve"> as the </w:t>
      </w:r>
      <w:r w:rsidR="0072743F" w:rsidRPr="0037047B">
        <w:rPr>
          <w:rFonts w:ascii="Arial" w:hAnsi="Arial" w:cs="Arial"/>
          <w:color w:val="auto"/>
          <w:sz w:val="22"/>
        </w:rPr>
        <w:t xml:space="preserve">initial </w:t>
      </w:r>
      <w:r w:rsidRPr="0037047B">
        <w:rPr>
          <w:rFonts w:ascii="Arial" w:hAnsi="Arial" w:cs="Arial"/>
          <w:color w:val="auto"/>
          <w:sz w:val="22"/>
        </w:rPr>
        <w:t>MDL</w:t>
      </w:r>
      <w:r w:rsidR="005A5161" w:rsidRPr="0037047B">
        <w:rPr>
          <w:rFonts w:ascii="Arial" w:hAnsi="Arial" w:cs="Arial"/>
          <w:color w:val="auto"/>
          <w:sz w:val="22"/>
        </w:rPr>
        <w:t>.</w:t>
      </w:r>
    </w:p>
    <w:p w:rsidR="0072743F" w:rsidRPr="0037047B" w:rsidRDefault="0072743F" w:rsidP="0072743F">
      <w:pPr>
        <w:pStyle w:val="Default"/>
        <w:ind w:left="1440"/>
        <w:rPr>
          <w:rFonts w:ascii="Arial" w:hAnsi="Arial" w:cs="Arial"/>
          <w:sz w:val="22"/>
          <w:szCs w:val="22"/>
        </w:rPr>
      </w:pPr>
    </w:p>
    <w:p w:rsidR="0072743F" w:rsidRPr="0037047B" w:rsidRDefault="000500AD" w:rsidP="0072743F">
      <w:pPr>
        <w:pStyle w:val="Default"/>
        <w:numPr>
          <w:ilvl w:val="0"/>
          <w:numId w:val="4"/>
        </w:numPr>
        <w:rPr>
          <w:rFonts w:ascii="Arial" w:hAnsi="Arial" w:cs="Arial"/>
          <w:sz w:val="22"/>
          <w:szCs w:val="22"/>
        </w:rPr>
      </w:pPr>
      <w:r w:rsidRPr="0037047B">
        <w:rPr>
          <w:rFonts w:ascii="Arial" w:hAnsi="Arial" w:cs="Arial"/>
          <w:sz w:val="22"/>
          <w:szCs w:val="22"/>
        </w:rPr>
        <w:t xml:space="preserve">Ongoing </w:t>
      </w:r>
      <w:r w:rsidR="00150B67" w:rsidRPr="0037047B">
        <w:rPr>
          <w:rFonts w:ascii="Arial" w:hAnsi="Arial" w:cs="Arial"/>
          <w:sz w:val="22"/>
          <w:szCs w:val="22"/>
        </w:rPr>
        <w:t xml:space="preserve">Data </w:t>
      </w:r>
      <w:r w:rsidR="00612C48">
        <w:rPr>
          <w:rFonts w:ascii="Arial" w:hAnsi="Arial" w:cs="Arial"/>
          <w:sz w:val="22"/>
          <w:szCs w:val="22"/>
        </w:rPr>
        <w:t>C</w:t>
      </w:r>
      <w:r w:rsidR="00612C48" w:rsidRPr="0037047B">
        <w:rPr>
          <w:rFonts w:ascii="Arial" w:hAnsi="Arial" w:cs="Arial"/>
          <w:sz w:val="22"/>
          <w:szCs w:val="22"/>
        </w:rPr>
        <w:t>ollection</w:t>
      </w:r>
    </w:p>
    <w:p w:rsidR="0072743F" w:rsidRPr="0037047B" w:rsidRDefault="0072743F" w:rsidP="0072743F">
      <w:pPr>
        <w:pStyle w:val="Default"/>
        <w:ind w:left="720"/>
        <w:rPr>
          <w:rFonts w:ascii="Arial" w:hAnsi="Arial" w:cs="Arial"/>
          <w:sz w:val="22"/>
          <w:szCs w:val="22"/>
        </w:rPr>
      </w:pPr>
    </w:p>
    <w:p w:rsidR="0072743F" w:rsidRPr="0037047B" w:rsidRDefault="006534D2" w:rsidP="0072743F">
      <w:pPr>
        <w:pStyle w:val="Default"/>
        <w:numPr>
          <w:ilvl w:val="1"/>
          <w:numId w:val="4"/>
        </w:numPr>
        <w:rPr>
          <w:rFonts w:ascii="Arial" w:hAnsi="Arial" w:cs="Arial"/>
          <w:sz w:val="22"/>
          <w:szCs w:val="22"/>
        </w:rPr>
      </w:pPr>
      <w:r w:rsidRPr="0037047B">
        <w:rPr>
          <w:rFonts w:ascii="Arial" w:hAnsi="Arial" w:cs="Arial"/>
          <w:sz w:val="22"/>
          <w:szCs w:val="22"/>
        </w:rPr>
        <w:t xml:space="preserve">During any quarter in which samples are being analyzed, </w:t>
      </w:r>
      <w:r w:rsidR="00057A35" w:rsidRPr="0037047B">
        <w:rPr>
          <w:rFonts w:ascii="Arial" w:hAnsi="Arial" w:cs="Arial"/>
          <w:sz w:val="22"/>
          <w:szCs w:val="22"/>
        </w:rPr>
        <w:t xml:space="preserve">prepare and </w:t>
      </w:r>
      <w:r w:rsidRPr="0037047B">
        <w:rPr>
          <w:rFonts w:ascii="Arial" w:hAnsi="Arial" w:cs="Arial"/>
          <w:sz w:val="22"/>
          <w:szCs w:val="22"/>
        </w:rPr>
        <w:t>analyze a minimum of two spiked blanks on each instrument, in separate batches if available</w:t>
      </w:r>
      <w:r w:rsidR="008813E3" w:rsidRPr="0037047B">
        <w:rPr>
          <w:rFonts w:ascii="Arial" w:hAnsi="Arial" w:cs="Arial"/>
          <w:sz w:val="22"/>
          <w:szCs w:val="22"/>
        </w:rPr>
        <w:t>, using the same spiking concentration</w:t>
      </w:r>
      <w:r w:rsidR="00877EB4" w:rsidRPr="0037047B">
        <w:rPr>
          <w:rStyle w:val="FootnoteReference"/>
          <w:rFonts w:ascii="Arial" w:hAnsi="Arial" w:cs="Arial"/>
          <w:sz w:val="22"/>
          <w:szCs w:val="22"/>
        </w:rPr>
        <w:footnoteReference w:id="4"/>
      </w:r>
      <w:r w:rsidR="008813E3" w:rsidRPr="0037047B">
        <w:rPr>
          <w:rFonts w:ascii="Arial" w:hAnsi="Arial" w:cs="Arial"/>
          <w:sz w:val="22"/>
          <w:szCs w:val="22"/>
        </w:rPr>
        <w:t xml:space="preserve"> </w:t>
      </w:r>
      <w:r w:rsidR="00684EDC" w:rsidRPr="0037047B">
        <w:rPr>
          <w:rFonts w:ascii="Arial" w:hAnsi="Arial" w:cs="Arial"/>
          <w:sz w:val="22"/>
          <w:szCs w:val="22"/>
        </w:rPr>
        <w:t>used</w:t>
      </w:r>
      <w:r w:rsidR="00C10702" w:rsidRPr="0037047B">
        <w:rPr>
          <w:rFonts w:ascii="Arial" w:hAnsi="Arial" w:cs="Arial"/>
          <w:sz w:val="22"/>
          <w:szCs w:val="22"/>
        </w:rPr>
        <w:t xml:space="preserve"> </w:t>
      </w:r>
      <w:r w:rsidR="007957C9" w:rsidRPr="0037047B">
        <w:rPr>
          <w:rFonts w:ascii="Arial" w:hAnsi="Arial" w:cs="Arial"/>
          <w:sz w:val="22"/>
        </w:rPr>
        <w:t>in Section</w:t>
      </w:r>
      <w:r w:rsidR="00DD74F9" w:rsidRPr="0037047B">
        <w:rPr>
          <w:rFonts w:ascii="Arial" w:hAnsi="Arial" w:cs="Arial"/>
          <w:sz w:val="22"/>
        </w:rPr>
        <w:t xml:space="preserve"> 2</w:t>
      </w:r>
      <w:r w:rsidR="007957C9" w:rsidRPr="0037047B">
        <w:rPr>
          <w:rFonts w:ascii="Arial" w:hAnsi="Arial" w:cs="Arial"/>
          <w:sz w:val="22"/>
        </w:rPr>
        <w:t xml:space="preserve">. </w:t>
      </w:r>
    </w:p>
    <w:p w:rsidR="0072743F" w:rsidRPr="0037047B" w:rsidRDefault="00D872C0" w:rsidP="0072743F">
      <w:pPr>
        <w:pStyle w:val="Default"/>
        <w:numPr>
          <w:ilvl w:val="1"/>
          <w:numId w:val="4"/>
        </w:numPr>
        <w:rPr>
          <w:rFonts w:ascii="Arial" w:hAnsi="Arial" w:cs="Arial"/>
          <w:sz w:val="22"/>
          <w:szCs w:val="22"/>
        </w:rPr>
      </w:pPr>
      <w:r w:rsidRPr="0037047B">
        <w:rPr>
          <w:rFonts w:ascii="Arial" w:hAnsi="Arial" w:cs="Arial"/>
          <w:sz w:val="22"/>
        </w:rPr>
        <w:t>Ensure</w:t>
      </w:r>
      <w:r w:rsidR="00A461DD" w:rsidRPr="0037047B">
        <w:rPr>
          <w:rFonts w:ascii="Arial" w:hAnsi="Arial" w:cs="Arial"/>
          <w:sz w:val="22"/>
        </w:rPr>
        <w:t xml:space="preserve"> that at least 7 spiked blanks and 7 method blanks </w:t>
      </w:r>
      <w:r w:rsidR="00BE2BA9" w:rsidRPr="0037047B">
        <w:rPr>
          <w:rFonts w:ascii="Arial" w:hAnsi="Arial" w:cs="Arial"/>
          <w:sz w:val="22"/>
        </w:rPr>
        <w:t>are completed for the annual verification.</w:t>
      </w:r>
    </w:p>
    <w:p w:rsidR="00230A1D" w:rsidRPr="0037047B" w:rsidRDefault="00230A1D" w:rsidP="00DD74F9">
      <w:pPr>
        <w:pStyle w:val="Default"/>
        <w:numPr>
          <w:ilvl w:val="1"/>
          <w:numId w:val="4"/>
        </w:numPr>
        <w:rPr>
          <w:rFonts w:ascii="Arial" w:hAnsi="Arial" w:cs="Arial"/>
          <w:sz w:val="22"/>
          <w:szCs w:val="22"/>
        </w:rPr>
      </w:pPr>
      <w:r w:rsidRPr="0037047B">
        <w:rPr>
          <w:rFonts w:ascii="Arial" w:hAnsi="Arial" w:cs="Arial"/>
          <w:sz w:val="22"/>
        </w:rPr>
        <w:t xml:space="preserve">At least once per year, re-evaluate the spiking level. </w:t>
      </w:r>
    </w:p>
    <w:p w:rsidR="00230A1D" w:rsidRPr="0037047B" w:rsidRDefault="00230A1D" w:rsidP="00DD74F9">
      <w:pPr>
        <w:pStyle w:val="Default"/>
        <w:numPr>
          <w:ilvl w:val="2"/>
          <w:numId w:val="4"/>
        </w:numPr>
        <w:rPr>
          <w:rFonts w:ascii="Arial" w:hAnsi="Arial" w:cs="Arial"/>
          <w:sz w:val="22"/>
          <w:szCs w:val="22"/>
        </w:rPr>
      </w:pPr>
      <w:r w:rsidRPr="0037047B">
        <w:rPr>
          <w:rFonts w:ascii="Arial" w:hAnsi="Arial" w:cs="Arial"/>
          <w:sz w:val="22"/>
        </w:rPr>
        <w:t>If more than 5% of the spiked blanks do not return positive numerical results that meet all method qualitative identification criteria</w:t>
      </w:r>
      <w:r w:rsidR="00227189">
        <w:rPr>
          <w:rFonts w:ascii="Arial" w:hAnsi="Arial" w:cs="Arial"/>
          <w:sz w:val="22"/>
        </w:rPr>
        <w:t>,</w:t>
      </w:r>
      <w:r w:rsidRPr="0037047B">
        <w:rPr>
          <w:rFonts w:ascii="Arial" w:hAnsi="Arial" w:cs="Arial"/>
          <w:sz w:val="22"/>
        </w:rPr>
        <w:t xml:space="preserve"> then the spiking level must be </w:t>
      </w:r>
      <w:r w:rsidR="006E60A9">
        <w:rPr>
          <w:rFonts w:ascii="Arial" w:hAnsi="Arial" w:cs="Arial"/>
          <w:sz w:val="22"/>
        </w:rPr>
        <w:t>increased</w:t>
      </w:r>
      <w:r w:rsidRPr="0037047B">
        <w:rPr>
          <w:rFonts w:ascii="Arial" w:hAnsi="Arial" w:cs="Arial"/>
          <w:sz w:val="22"/>
        </w:rPr>
        <w:t xml:space="preserve"> and the initial MDL re-determined following the procedure in Section</w:t>
      </w:r>
      <w:r w:rsidR="00DD74F9" w:rsidRPr="0037047B">
        <w:rPr>
          <w:rFonts w:ascii="Arial" w:hAnsi="Arial" w:cs="Arial"/>
          <w:sz w:val="22"/>
        </w:rPr>
        <w:t xml:space="preserve"> 2</w:t>
      </w:r>
      <w:r w:rsidRPr="0037047B">
        <w:rPr>
          <w:rFonts w:ascii="Arial" w:hAnsi="Arial" w:cs="Arial"/>
          <w:sz w:val="22"/>
        </w:rPr>
        <w:t xml:space="preserve">. </w:t>
      </w:r>
    </w:p>
    <w:p w:rsidR="0072743F" w:rsidRPr="0037047B" w:rsidRDefault="0072743F" w:rsidP="0072743F">
      <w:pPr>
        <w:pStyle w:val="Default"/>
        <w:ind w:left="1440"/>
        <w:rPr>
          <w:rFonts w:ascii="Arial" w:hAnsi="Arial" w:cs="Arial"/>
          <w:sz w:val="22"/>
          <w:szCs w:val="22"/>
        </w:rPr>
      </w:pPr>
    </w:p>
    <w:p w:rsidR="0072743F" w:rsidRPr="0037047B" w:rsidRDefault="00150B67" w:rsidP="0072743F">
      <w:pPr>
        <w:pStyle w:val="Default"/>
        <w:numPr>
          <w:ilvl w:val="0"/>
          <w:numId w:val="4"/>
        </w:numPr>
        <w:rPr>
          <w:rFonts w:ascii="Arial" w:hAnsi="Arial" w:cs="Arial"/>
          <w:sz w:val="22"/>
          <w:szCs w:val="22"/>
        </w:rPr>
      </w:pPr>
      <w:r w:rsidRPr="0037047B">
        <w:rPr>
          <w:rFonts w:ascii="Arial" w:hAnsi="Arial" w:cs="Arial"/>
          <w:sz w:val="22"/>
        </w:rPr>
        <w:t>Ongoing Annual Verification</w:t>
      </w:r>
    </w:p>
    <w:p w:rsidR="001D1B3E" w:rsidRPr="0037047B" w:rsidRDefault="00241149" w:rsidP="0072743F">
      <w:pPr>
        <w:pStyle w:val="Default"/>
        <w:numPr>
          <w:ilvl w:val="1"/>
          <w:numId w:val="4"/>
        </w:numPr>
        <w:rPr>
          <w:rFonts w:ascii="Arial" w:hAnsi="Arial" w:cs="Arial"/>
          <w:sz w:val="22"/>
          <w:szCs w:val="22"/>
        </w:rPr>
      </w:pPr>
      <w:r w:rsidRPr="0037047B">
        <w:rPr>
          <w:rFonts w:ascii="Arial" w:hAnsi="Arial" w:cs="Arial"/>
          <w:sz w:val="22"/>
        </w:rPr>
        <w:t>At least once per year, re</w:t>
      </w:r>
      <w:r w:rsidR="002376C7" w:rsidRPr="0037047B">
        <w:rPr>
          <w:rFonts w:ascii="Arial" w:hAnsi="Arial" w:cs="Arial"/>
          <w:sz w:val="22"/>
        </w:rPr>
        <w:t>-</w:t>
      </w:r>
      <w:r w:rsidR="0033139D" w:rsidRPr="0037047B">
        <w:rPr>
          <w:rFonts w:ascii="Arial" w:hAnsi="Arial" w:cs="Arial"/>
          <w:sz w:val="22"/>
        </w:rPr>
        <w:t xml:space="preserve">calculate </w:t>
      </w:r>
      <w:r w:rsidRPr="0037047B">
        <w:rPr>
          <w:rFonts w:ascii="Arial" w:hAnsi="Arial" w:cs="Arial"/>
          <w:sz w:val="22"/>
        </w:rPr>
        <w:t>MDL</w:t>
      </w:r>
      <w:r w:rsidRPr="0037047B">
        <w:rPr>
          <w:rStyle w:val="Subscript1"/>
          <w:rFonts w:ascii="Arial" w:hAnsi="Arial" w:cs="Arial"/>
          <w:color w:val="auto"/>
          <w:w w:val="90"/>
          <w:position w:val="-4"/>
          <w:sz w:val="36"/>
          <w:szCs w:val="36"/>
          <w:vertAlign w:val="subscript"/>
        </w:rPr>
        <w:t>s</w:t>
      </w:r>
      <w:r w:rsidRPr="0037047B">
        <w:rPr>
          <w:rFonts w:ascii="Arial" w:hAnsi="Arial" w:cs="Arial"/>
          <w:sz w:val="22"/>
        </w:rPr>
        <w:t xml:space="preserve"> and MDL</w:t>
      </w:r>
      <w:r w:rsidRPr="0037047B">
        <w:rPr>
          <w:rStyle w:val="Subscript1"/>
          <w:rFonts w:ascii="Arial" w:hAnsi="Arial" w:cs="Arial"/>
          <w:color w:val="auto"/>
          <w:w w:val="90"/>
          <w:position w:val="-4"/>
          <w:sz w:val="36"/>
          <w:szCs w:val="36"/>
          <w:vertAlign w:val="subscript"/>
        </w:rPr>
        <w:t>b</w:t>
      </w:r>
      <w:r w:rsidRPr="0037047B">
        <w:rPr>
          <w:rFonts w:ascii="Arial" w:hAnsi="Arial" w:cs="Arial"/>
          <w:sz w:val="22"/>
        </w:rPr>
        <w:t xml:space="preserve"> </w:t>
      </w:r>
      <w:r w:rsidR="0033139D" w:rsidRPr="0037047B">
        <w:rPr>
          <w:rFonts w:ascii="Arial" w:hAnsi="Arial" w:cs="Arial"/>
          <w:sz w:val="22"/>
        </w:rPr>
        <w:t>from the collected</w:t>
      </w:r>
      <w:r w:rsidR="0066249D" w:rsidRPr="0037047B">
        <w:rPr>
          <w:rFonts w:ascii="Arial" w:hAnsi="Arial" w:cs="Arial"/>
          <w:sz w:val="22"/>
        </w:rPr>
        <w:t xml:space="preserve"> spike</w:t>
      </w:r>
      <w:r w:rsidR="009C1112" w:rsidRPr="0037047B">
        <w:rPr>
          <w:rFonts w:ascii="Arial" w:hAnsi="Arial" w:cs="Arial"/>
          <w:sz w:val="22"/>
        </w:rPr>
        <w:t>d blank</w:t>
      </w:r>
      <w:r w:rsidR="0066249D" w:rsidRPr="0037047B">
        <w:rPr>
          <w:rFonts w:ascii="Arial" w:hAnsi="Arial" w:cs="Arial"/>
          <w:sz w:val="22"/>
        </w:rPr>
        <w:t xml:space="preserve"> and </w:t>
      </w:r>
      <w:r w:rsidR="00142538" w:rsidRPr="0037047B">
        <w:rPr>
          <w:rFonts w:ascii="Arial" w:hAnsi="Arial" w:cs="Arial"/>
          <w:sz w:val="22"/>
        </w:rPr>
        <w:t xml:space="preserve">method </w:t>
      </w:r>
      <w:r w:rsidR="0066249D" w:rsidRPr="0037047B">
        <w:rPr>
          <w:rFonts w:ascii="Arial" w:hAnsi="Arial" w:cs="Arial"/>
          <w:sz w:val="22"/>
        </w:rPr>
        <w:t xml:space="preserve">blank results using the equations in section </w:t>
      </w:r>
      <w:r w:rsidR="006150F9" w:rsidRPr="0037047B">
        <w:rPr>
          <w:rFonts w:ascii="Arial" w:hAnsi="Arial" w:cs="Arial"/>
          <w:sz w:val="22"/>
        </w:rPr>
        <w:t>2</w:t>
      </w:r>
      <w:r w:rsidR="008813E3" w:rsidRPr="0037047B">
        <w:rPr>
          <w:rFonts w:ascii="Arial" w:hAnsi="Arial" w:cs="Arial"/>
          <w:sz w:val="22"/>
        </w:rPr>
        <w:t>.</w:t>
      </w:r>
      <w:r w:rsidR="001D1B3E">
        <w:t xml:space="preserve"> </w:t>
      </w:r>
    </w:p>
    <w:p w:rsidR="0072743F" w:rsidRPr="0037047B" w:rsidRDefault="001D1B3E" w:rsidP="0072743F">
      <w:pPr>
        <w:pStyle w:val="Default"/>
        <w:numPr>
          <w:ilvl w:val="1"/>
          <w:numId w:val="4"/>
        </w:numPr>
        <w:rPr>
          <w:rFonts w:ascii="Arial" w:hAnsi="Arial" w:cs="Arial"/>
          <w:sz w:val="22"/>
          <w:szCs w:val="22"/>
        </w:rPr>
      </w:pPr>
      <w:r w:rsidRPr="0037047B">
        <w:rPr>
          <w:rFonts w:ascii="Arial" w:hAnsi="Arial" w:cs="Arial"/>
          <w:sz w:val="22"/>
        </w:rPr>
        <w:t>For analytes where some but not all of the method blanks give numerical results and there are over 100 method blank results, set the MDL</w:t>
      </w:r>
      <w:r w:rsidR="00750753" w:rsidRPr="00C1431E">
        <w:rPr>
          <w:rStyle w:val="Subscript1"/>
          <w:rFonts w:ascii="Arial" w:hAnsi="Arial" w:cs="Arial"/>
          <w:color w:val="auto"/>
          <w:w w:val="90"/>
          <w:position w:val="-4"/>
          <w:sz w:val="36"/>
          <w:szCs w:val="36"/>
          <w:vertAlign w:val="subscript"/>
        </w:rPr>
        <w:t>b</w:t>
      </w:r>
      <w:r>
        <w:rPr>
          <w:rFonts w:ascii="Arial" w:hAnsi="Arial" w:cs="Arial"/>
          <w:color w:val="222222"/>
          <w:sz w:val="20"/>
          <w:szCs w:val="20"/>
          <w:shd w:val="clear" w:color="auto" w:fill="FFFFFF"/>
        </w:rPr>
        <w:t xml:space="preserve"> </w:t>
      </w:r>
      <w:r w:rsidRPr="0037047B">
        <w:rPr>
          <w:rFonts w:ascii="Arial" w:hAnsi="Arial" w:cs="Arial"/>
          <w:sz w:val="22"/>
        </w:rPr>
        <w:t>equivalent to the method blank concentration that is no less than the 99</w:t>
      </w:r>
      <w:r>
        <w:rPr>
          <w:rFonts w:ascii="Arial" w:hAnsi="Arial" w:cs="Arial"/>
          <w:color w:val="222222"/>
          <w:shd w:val="clear" w:color="auto" w:fill="FFFFFF"/>
          <w:vertAlign w:val="superscript"/>
        </w:rPr>
        <w:t>th</w:t>
      </w:r>
      <w:r>
        <w:rPr>
          <w:rStyle w:val="apple-converted-space"/>
          <w:rFonts w:ascii="Arial" w:hAnsi="Arial" w:cs="Arial"/>
          <w:color w:val="222222"/>
          <w:sz w:val="20"/>
          <w:szCs w:val="20"/>
          <w:shd w:val="clear" w:color="auto" w:fill="FFFFFF"/>
        </w:rPr>
        <w:t> </w:t>
      </w:r>
      <w:r w:rsidRPr="0037047B">
        <w:rPr>
          <w:rFonts w:ascii="Arial" w:hAnsi="Arial" w:cs="Arial"/>
          <w:sz w:val="22"/>
        </w:rPr>
        <w:t>percentile of the blanks</w:t>
      </w:r>
      <w:r>
        <w:rPr>
          <w:rFonts w:ascii="Arial" w:hAnsi="Arial" w:cs="Arial"/>
          <w:color w:val="222222"/>
          <w:sz w:val="20"/>
          <w:szCs w:val="20"/>
          <w:shd w:val="clear" w:color="auto" w:fill="FFFFFF"/>
        </w:rPr>
        <w:t>. </w:t>
      </w:r>
      <w:r w:rsidR="005300F5" w:rsidRPr="0037047B">
        <w:rPr>
          <w:rStyle w:val="FootnoteReference"/>
          <w:rFonts w:ascii="Arial" w:hAnsi="Arial" w:cs="Arial"/>
          <w:sz w:val="22"/>
        </w:rPr>
        <w:footnoteReference w:id="5"/>
      </w:r>
    </w:p>
    <w:p w:rsidR="0072743F" w:rsidRPr="0037047B" w:rsidRDefault="008813E3" w:rsidP="0072743F">
      <w:pPr>
        <w:pStyle w:val="Default"/>
        <w:numPr>
          <w:ilvl w:val="1"/>
          <w:numId w:val="4"/>
        </w:numPr>
        <w:rPr>
          <w:rFonts w:ascii="Arial" w:hAnsi="Arial" w:cs="Arial"/>
          <w:sz w:val="22"/>
          <w:szCs w:val="22"/>
        </w:rPr>
      </w:pPr>
      <w:r w:rsidRPr="0037047B">
        <w:rPr>
          <w:rFonts w:ascii="Arial" w:hAnsi="Arial" w:cs="Arial"/>
          <w:sz w:val="22"/>
        </w:rPr>
        <w:t>I</w:t>
      </w:r>
      <w:r w:rsidR="0033139D" w:rsidRPr="0037047B">
        <w:rPr>
          <w:rFonts w:ascii="Arial" w:hAnsi="Arial" w:cs="Arial"/>
          <w:sz w:val="22"/>
        </w:rPr>
        <w:t>nclude data generated within the last 2 years</w:t>
      </w:r>
      <w:r w:rsidR="002F0CB9" w:rsidRPr="0037047B">
        <w:rPr>
          <w:rFonts w:ascii="Arial" w:hAnsi="Arial" w:cs="Arial"/>
          <w:sz w:val="22"/>
        </w:rPr>
        <w:t>, but only data with the same spiking level</w:t>
      </w:r>
      <w:r w:rsidR="0033139D" w:rsidRPr="0037047B">
        <w:rPr>
          <w:rFonts w:ascii="Arial" w:hAnsi="Arial" w:cs="Arial"/>
          <w:sz w:val="22"/>
        </w:rPr>
        <w:t xml:space="preserve">. </w:t>
      </w:r>
    </w:p>
    <w:p w:rsidR="0072743F" w:rsidRPr="0037047B" w:rsidRDefault="0033139D" w:rsidP="0072743F">
      <w:pPr>
        <w:pStyle w:val="Default"/>
        <w:numPr>
          <w:ilvl w:val="1"/>
          <w:numId w:val="4"/>
        </w:numPr>
        <w:rPr>
          <w:rFonts w:ascii="Arial" w:hAnsi="Arial" w:cs="Arial"/>
          <w:sz w:val="22"/>
          <w:szCs w:val="22"/>
        </w:rPr>
      </w:pPr>
      <w:r w:rsidRPr="0037047B">
        <w:rPr>
          <w:rFonts w:ascii="Arial" w:hAnsi="Arial" w:cs="Arial"/>
          <w:sz w:val="22"/>
        </w:rPr>
        <w:t xml:space="preserve">Include the initial MDL </w:t>
      </w:r>
      <w:r w:rsidR="00750753" w:rsidRPr="0037047B">
        <w:rPr>
          <w:rFonts w:ascii="Arial" w:hAnsi="Arial" w:cs="Arial"/>
          <w:sz w:val="22"/>
        </w:rPr>
        <w:t>spike</w:t>
      </w:r>
      <w:r w:rsidR="00750753">
        <w:rPr>
          <w:rFonts w:ascii="Arial" w:hAnsi="Arial" w:cs="Arial"/>
          <w:sz w:val="22"/>
        </w:rPr>
        <w:t>d blanks</w:t>
      </w:r>
      <w:r w:rsidR="00750753" w:rsidRPr="0037047B">
        <w:rPr>
          <w:rFonts w:ascii="Arial" w:hAnsi="Arial" w:cs="Arial"/>
          <w:sz w:val="22"/>
        </w:rPr>
        <w:t xml:space="preserve"> </w:t>
      </w:r>
      <w:r w:rsidRPr="0037047B">
        <w:rPr>
          <w:rFonts w:ascii="Arial" w:hAnsi="Arial" w:cs="Arial"/>
          <w:sz w:val="22"/>
        </w:rPr>
        <w:t>if within two years</w:t>
      </w:r>
      <w:r w:rsidR="0066249D" w:rsidRPr="0037047B">
        <w:rPr>
          <w:rFonts w:ascii="Arial" w:hAnsi="Arial" w:cs="Arial"/>
          <w:sz w:val="22"/>
        </w:rPr>
        <w:t xml:space="preserve">. </w:t>
      </w:r>
    </w:p>
    <w:p w:rsidR="006E09B5" w:rsidRPr="0037047B" w:rsidRDefault="001D1B3E" w:rsidP="006E09B5">
      <w:pPr>
        <w:pStyle w:val="Default"/>
        <w:numPr>
          <w:ilvl w:val="1"/>
          <w:numId w:val="4"/>
        </w:numPr>
        <w:rPr>
          <w:rFonts w:ascii="Arial" w:hAnsi="Arial" w:cs="Arial"/>
          <w:sz w:val="22"/>
          <w:szCs w:val="22"/>
        </w:rPr>
      </w:pPr>
      <w:r>
        <w:rPr>
          <w:rFonts w:ascii="Arial" w:hAnsi="Arial" w:cs="Arial"/>
          <w:sz w:val="22"/>
        </w:rPr>
        <w:t>Only use</w:t>
      </w:r>
      <w:r w:rsidR="00057512" w:rsidRPr="0037047B">
        <w:rPr>
          <w:rFonts w:ascii="Arial" w:hAnsi="Arial" w:cs="Arial"/>
          <w:sz w:val="22"/>
        </w:rPr>
        <w:t xml:space="preserve"> data associated with </w:t>
      </w:r>
      <w:r w:rsidR="00CD3A84" w:rsidRPr="0037047B">
        <w:rPr>
          <w:rFonts w:ascii="Arial" w:hAnsi="Arial" w:cs="Arial"/>
          <w:sz w:val="22"/>
        </w:rPr>
        <w:t>acceptable calibrations and batch QC</w:t>
      </w:r>
      <w:r w:rsidR="00303C1C" w:rsidRPr="0037047B">
        <w:rPr>
          <w:rStyle w:val="FootnoteReference"/>
          <w:rFonts w:ascii="Arial" w:hAnsi="Arial" w:cs="Arial"/>
          <w:sz w:val="22"/>
        </w:rPr>
        <w:footnoteReference w:id="6"/>
      </w:r>
      <w:r w:rsidR="00057512" w:rsidRPr="0037047B">
        <w:rPr>
          <w:rFonts w:ascii="Arial" w:hAnsi="Arial" w:cs="Arial"/>
          <w:sz w:val="22"/>
        </w:rPr>
        <w:t xml:space="preserve">. </w:t>
      </w:r>
    </w:p>
    <w:p w:rsidR="006E09B5" w:rsidRPr="0037047B" w:rsidRDefault="00D43421" w:rsidP="006E09B5">
      <w:pPr>
        <w:pStyle w:val="Default"/>
        <w:numPr>
          <w:ilvl w:val="1"/>
          <w:numId w:val="4"/>
        </w:numPr>
        <w:rPr>
          <w:rFonts w:ascii="Arial" w:hAnsi="Arial" w:cs="Arial"/>
          <w:sz w:val="22"/>
          <w:szCs w:val="22"/>
        </w:rPr>
      </w:pPr>
      <w:r w:rsidRPr="0037047B">
        <w:rPr>
          <w:rFonts w:ascii="Arial" w:hAnsi="Arial" w:cs="Arial"/>
          <w:sz w:val="22"/>
        </w:rPr>
        <w:t>The verified MDL is the greater of the MDL</w:t>
      </w:r>
      <w:r w:rsidRPr="0037047B">
        <w:rPr>
          <w:rStyle w:val="Subscript1"/>
          <w:rFonts w:ascii="Arial" w:hAnsi="Arial" w:cs="Arial"/>
          <w:color w:val="auto"/>
          <w:w w:val="90"/>
          <w:position w:val="-4"/>
          <w:sz w:val="36"/>
          <w:szCs w:val="36"/>
          <w:vertAlign w:val="subscript"/>
        </w:rPr>
        <w:t>s</w:t>
      </w:r>
      <w:r w:rsidRPr="0037047B">
        <w:rPr>
          <w:rFonts w:ascii="Arial" w:hAnsi="Arial" w:cs="Arial"/>
          <w:sz w:val="22"/>
        </w:rPr>
        <w:t xml:space="preserve"> </w:t>
      </w:r>
      <w:r w:rsidR="001D1B3E">
        <w:rPr>
          <w:rFonts w:ascii="Arial" w:hAnsi="Arial" w:cs="Arial"/>
          <w:sz w:val="22"/>
        </w:rPr>
        <w:t>or</w:t>
      </w:r>
      <w:r w:rsidR="001D1B3E" w:rsidRPr="0037047B">
        <w:rPr>
          <w:rFonts w:ascii="Arial" w:hAnsi="Arial" w:cs="Arial"/>
          <w:sz w:val="22"/>
        </w:rPr>
        <w:t xml:space="preserve"> </w:t>
      </w:r>
      <w:r w:rsidRPr="0037047B">
        <w:rPr>
          <w:rFonts w:ascii="Arial" w:hAnsi="Arial" w:cs="Arial"/>
          <w:sz w:val="22"/>
        </w:rPr>
        <w:t>MDL</w:t>
      </w:r>
      <w:r w:rsidRPr="0037047B">
        <w:rPr>
          <w:rStyle w:val="Subscript1"/>
          <w:rFonts w:ascii="Arial" w:hAnsi="Arial" w:cs="Arial"/>
          <w:color w:val="auto"/>
          <w:w w:val="90"/>
          <w:position w:val="-4"/>
          <w:sz w:val="36"/>
          <w:szCs w:val="36"/>
          <w:vertAlign w:val="subscript"/>
        </w:rPr>
        <w:t>b</w:t>
      </w:r>
      <w:r w:rsidRPr="0037047B">
        <w:rPr>
          <w:rFonts w:ascii="Arial" w:hAnsi="Arial" w:cs="Arial"/>
          <w:sz w:val="22"/>
        </w:rPr>
        <w:t xml:space="preserve">. If </w:t>
      </w:r>
      <w:r w:rsidR="00750753" w:rsidRPr="0037047B">
        <w:rPr>
          <w:rFonts w:ascii="Arial" w:hAnsi="Arial" w:cs="Arial"/>
          <w:sz w:val="22"/>
        </w:rPr>
        <w:t>th</w:t>
      </w:r>
      <w:r w:rsidR="00750753">
        <w:rPr>
          <w:rFonts w:ascii="Arial" w:hAnsi="Arial" w:cs="Arial"/>
          <w:sz w:val="22"/>
        </w:rPr>
        <w:t>e</w:t>
      </w:r>
      <w:r w:rsidR="00750753" w:rsidRPr="0037047B">
        <w:rPr>
          <w:rFonts w:ascii="Arial" w:hAnsi="Arial" w:cs="Arial"/>
          <w:sz w:val="22"/>
        </w:rPr>
        <w:t xml:space="preserve"> </w:t>
      </w:r>
      <w:r w:rsidRPr="0037047B">
        <w:rPr>
          <w:rFonts w:ascii="Arial" w:hAnsi="Arial" w:cs="Arial"/>
          <w:sz w:val="22"/>
        </w:rPr>
        <w:t>verified MDL</w:t>
      </w:r>
      <w:r w:rsidR="006E09B5" w:rsidRPr="0037047B">
        <w:rPr>
          <w:rFonts w:ascii="Arial" w:hAnsi="Arial" w:cs="Arial"/>
          <w:sz w:val="22"/>
        </w:rPr>
        <w:t xml:space="preserve"> is within </w:t>
      </w:r>
      <w:r w:rsidR="006150F9" w:rsidRPr="0037047B">
        <w:rPr>
          <w:rFonts w:ascii="Arial" w:hAnsi="Arial" w:cs="Arial"/>
          <w:sz w:val="22"/>
        </w:rPr>
        <w:t>a factor of 3 of</w:t>
      </w:r>
      <w:r w:rsidR="006E09B5" w:rsidRPr="0037047B">
        <w:rPr>
          <w:rFonts w:ascii="Arial" w:hAnsi="Arial" w:cs="Arial"/>
          <w:sz w:val="22"/>
        </w:rPr>
        <w:t xml:space="preserve"> the existing MDL</w:t>
      </w:r>
      <w:r w:rsidR="00750753">
        <w:rPr>
          <w:rFonts w:ascii="Arial" w:hAnsi="Arial" w:cs="Arial"/>
          <w:sz w:val="22"/>
        </w:rPr>
        <w:t>,</w:t>
      </w:r>
      <w:r w:rsidR="006E09B5" w:rsidRPr="0037047B">
        <w:rPr>
          <w:rFonts w:ascii="Arial" w:hAnsi="Arial" w:cs="Arial"/>
          <w:sz w:val="22"/>
        </w:rPr>
        <w:t xml:space="preserve"> and fewer than 3% of the method blank results (for the individual analyte</w:t>
      </w:r>
      <w:r w:rsidR="001D1B3E">
        <w:rPr>
          <w:rFonts w:ascii="Arial" w:hAnsi="Arial" w:cs="Arial"/>
          <w:sz w:val="22"/>
        </w:rPr>
        <w:t>)</w:t>
      </w:r>
      <w:r w:rsidR="006E09B5" w:rsidRPr="0037047B">
        <w:rPr>
          <w:rFonts w:ascii="Arial" w:hAnsi="Arial" w:cs="Arial"/>
          <w:sz w:val="22"/>
        </w:rPr>
        <w:t xml:space="preserve"> have numerical results above the existing MDL, then the existing MDL may optionally be left unchanged. Otherwise, adjust the MDL </w:t>
      </w:r>
      <w:r w:rsidR="00E4735A" w:rsidRPr="0037047B">
        <w:rPr>
          <w:rFonts w:ascii="Arial" w:hAnsi="Arial" w:cs="Arial"/>
          <w:sz w:val="22"/>
        </w:rPr>
        <w:t>to the new verification MDL</w:t>
      </w:r>
      <w:r w:rsidR="006E09B5" w:rsidRPr="0037047B">
        <w:rPr>
          <w:rFonts w:ascii="Arial" w:hAnsi="Arial" w:cs="Arial"/>
          <w:sz w:val="22"/>
        </w:rPr>
        <w:t>.</w:t>
      </w:r>
    </w:p>
    <w:p w:rsidR="0072743F" w:rsidRPr="0037047B" w:rsidRDefault="0072743F" w:rsidP="0072743F">
      <w:pPr>
        <w:pStyle w:val="Default"/>
        <w:ind w:left="1440"/>
        <w:rPr>
          <w:rFonts w:ascii="Arial" w:hAnsi="Arial" w:cs="Arial"/>
          <w:sz w:val="22"/>
          <w:szCs w:val="22"/>
        </w:rPr>
      </w:pPr>
      <w:bookmarkStart w:id="1" w:name="OLE_LINK1"/>
      <w:bookmarkStart w:id="2" w:name="OLE_LINK2"/>
    </w:p>
    <w:p w:rsidR="00D24DB2" w:rsidRPr="0037047B" w:rsidRDefault="00D24DB2" w:rsidP="00DA5479">
      <w:pPr>
        <w:pStyle w:val="Default"/>
        <w:rPr>
          <w:rFonts w:ascii="Arial" w:hAnsi="Arial" w:cs="Arial"/>
          <w:sz w:val="22"/>
        </w:rPr>
      </w:pPr>
    </w:p>
    <w:p w:rsidR="008646DC" w:rsidRPr="0037047B" w:rsidRDefault="008646DC" w:rsidP="00DA5479">
      <w:pPr>
        <w:pStyle w:val="Default"/>
        <w:rPr>
          <w:rFonts w:ascii="Arial" w:hAnsi="Arial" w:cs="Arial"/>
          <w:sz w:val="22"/>
        </w:rPr>
      </w:pPr>
    </w:p>
    <w:bookmarkEnd w:id="1"/>
    <w:bookmarkEnd w:id="2"/>
    <w:p w:rsidR="001F15C4" w:rsidRPr="0037047B" w:rsidRDefault="008646DC" w:rsidP="008646DC">
      <w:pPr>
        <w:pStyle w:val="CM8"/>
        <w:spacing w:line="260" w:lineRule="atLeast"/>
        <w:ind w:right="858"/>
        <w:jc w:val="both"/>
        <w:rPr>
          <w:rFonts w:ascii="Arial" w:hAnsi="Arial" w:cs="Arial"/>
          <w:color w:val="000000"/>
          <w:sz w:val="22"/>
          <w:szCs w:val="17"/>
        </w:rPr>
      </w:pPr>
      <w:r w:rsidRPr="0037047B">
        <w:rPr>
          <w:rFonts w:ascii="Arial" w:hAnsi="Arial" w:cs="Arial"/>
          <w:color w:val="000000"/>
          <w:sz w:val="22"/>
          <w:szCs w:val="17"/>
        </w:rPr>
        <w:t xml:space="preserve">ADDENDUM: DETERMINATION OF THE MDL FOR A SPECIFIC MATRIX </w:t>
      </w:r>
    </w:p>
    <w:p w:rsidR="00287A15" w:rsidRPr="0037047B" w:rsidRDefault="00303C1C" w:rsidP="00303C1C">
      <w:pPr>
        <w:pStyle w:val="NormalWeb"/>
        <w:rPr>
          <w:rFonts w:ascii="Arial" w:hAnsi="Arial" w:cs="Arial"/>
          <w:sz w:val="22"/>
          <w:szCs w:val="22"/>
        </w:rPr>
      </w:pPr>
      <w:r w:rsidRPr="0037047B">
        <w:rPr>
          <w:rFonts w:ascii="Arial" w:hAnsi="Arial" w:cs="Arial"/>
          <w:sz w:val="22"/>
          <w:szCs w:val="22"/>
        </w:rPr>
        <w:t xml:space="preserve">MDLs may be determined in specific sample matrices as well as in reagent water. </w:t>
      </w:r>
    </w:p>
    <w:p w:rsidR="00287A15" w:rsidRPr="0037047B" w:rsidRDefault="00287A15" w:rsidP="00DD74F9">
      <w:pPr>
        <w:pStyle w:val="NormalWeb"/>
        <w:numPr>
          <w:ilvl w:val="0"/>
          <w:numId w:val="9"/>
        </w:numPr>
        <w:rPr>
          <w:rFonts w:ascii="Arial" w:hAnsi="Arial" w:cs="Arial"/>
          <w:sz w:val="22"/>
          <w:szCs w:val="22"/>
        </w:rPr>
      </w:pPr>
      <w:r w:rsidRPr="0037047B">
        <w:rPr>
          <w:rFonts w:ascii="Arial" w:hAnsi="Arial" w:cs="Arial"/>
          <w:sz w:val="22"/>
          <w:szCs w:val="22"/>
        </w:rPr>
        <w:t>A</w:t>
      </w:r>
      <w:r w:rsidR="00303C1C" w:rsidRPr="0037047B">
        <w:rPr>
          <w:rFonts w:ascii="Arial" w:hAnsi="Arial" w:cs="Arial"/>
          <w:sz w:val="22"/>
          <w:szCs w:val="22"/>
        </w:rPr>
        <w:t xml:space="preserve">nalyze </w:t>
      </w:r>
      <w:r w:rsidRPr="0037047B">
        <w:rPr>
          <w:rFonts w:ascii="Arial" w:hAnsi="Arial" w:cs="Arial"/>
          <w:sz w:val="22"/>
          <w:szCs w:val="22"/>
        </w:rPr>
        <w:t xml:space="preserve">the </w:t>
      </w:r>
      <w:r w:rsidR="00303C1C" w:rsidRPr="0037047B">
        <w:rPr>
          <w:rFonts w:ascii="Arial" w:hAnsi="Arial" w:cs="Arial"/>
          <w:sz w:val="22"/>
          <w:szCs w:val="22"/>
        </w:rPr>
        <w:t xml:space="preserve">sample </w:t>
      </w:r>
      <w:r w:rsidRPr="0037047B">
        <w:rPr>
          <w:rFonts w:ascii="Arial" w:hAnsi="Arial" w:cs="Arial"/>
          <w:sz w:val="22"/>
          <w:szCs w:val="22"/>
        </w:rPr>
        <w:t xml:space="preserve">matrix </w:t>
      </w:r>
      <w:r w:rsidR="00303C1C" w:rsidRPr="0037047B">
        <w:rPr>
          <w:rFonts w:ascii="Arial" w:hAnsi="Arial" w:cs="Arial"/>
          <w:sz w:val="22"/>
          <w:szCs w:val="22"/>
        </w:rPr>
        <w:t xml:space="preserve">to determine the native concentration of the analyte(s) of interest. </w:t>
      </w:r>
      <w:r w:rsidRPr="0037047B">
        <w:rPr>
          <w:rFonts w:ascii="Arial" w:hAnsi="Arial" w:cs="Arial"/>
          <w:sz w:val="22"/>
          <w:szCs w:val="22"/>
        </w:rPr>
        <w:br/>
      </w:r>
    </w:p>
    <w:p w:rsidR="00287A15" w:rsidRPr="0037047B" w:rsidRDefault="00287A15" w:rsidP="00DD74F9">
      <w:pPr>
        <w:pStyle w:val="NormalWeb"/>
        <w:numPr>
          <w:ilvl w:val="0"/>
          <w:numId w:val="9"/>
        </w:numPr>
        <w:rPr>
          <w:rFonts w:ascii="Arial" w:hAnsi="Arial" w:cs="Arial"/>
          <w:sz w:val="22"/>
          <w:szCs w:val="22"/>
        </w:rPr>
      </w:pPr>
      <w:r w:rsidRPr="0037047B">
        <w:rPr>
          <w:rFonts w:ascii="Arial" w:hAnsi="Arial" w:cs="Arial"/>
          <w:sz w:val="22"/>
          <w:szCs w:val="22"/>
        </w:rPr>
        <w:t>If the native concentration is at a</w:t>
      </w:r>
      <w:r w:rsidR="00303C1C" w:rsidRPr="0037047B">
        <w:rPr>
          <w:rFonts w:ascii="Arial" w:hAnsi="Arial" w:cs="Arial"/>
          <w:sz w:val="22"/>
          <w:szCs w:val="22"/>
        </w:rPr>
        <w:t xml:space="preserve"> signal to noise </w:t>
      </w:r>
      <w:r w:rsidRPr="0037047B">
        <w:rPr>
          <w:rFonts w:ascii="Arial" w:hAnsi="Arial" w:cs="Arial"/>
          <w:sz w:val="22"/>
          <w:szCs w:val="22"/>
        </w:rPr>
        <w:t xml:space="preserve">ratio </w:t>
      </w:r>
      <w:r w:rsidR="00303C1C" w:rsidRPr="0037047B">
        <w:rPr>
          <w:rFonts w:ascii="Arial" w:hAnsi="Arial" w:cs="Arial"/>
          <w:sz w:val="22"/>
          <w:szCs w:val="22"/>
        </w:rPr>
        <w:t xml:space="preserve">of approximately </w:t>
      </w:r>
      <w:r w:rsidR="003F3899" w:rsidRPr="0037047B">
        <w:rPr>
          <w:rFonts w:ascii="Arial" w:hAnsi="Arial" w:cs="Arial"/>
          <w:sz w:val="22"/>
          <w:szCs w:val="22"/>
        </w:rPr>
        <w:t>5</w:t>
      </w:r>
      <w:r w:rsidR="00303C1C" w:rsidRPr="0037047B">
        <w:rPr>
          <w:rFonts w:ascii="Arial" w:hAnsi="Arial" w:cs="Arial"/>
          <w:sz w:val="22"/>
          <w:szCs w:val="22"/>
        </w:rPr>
        <w:t xml:space="preserve">-20, calculate the matrix specific MDL according to Sections 3-6. </w:t>
      </w:r>
    </w:p>
    <w:p w:rsidR="00303C1C" w:rsidRPr="0037047B" w:rsidRDefault="00287A15" w:rsidP="00DD74F9">
      <w:pPr>
        <w:pStyle w:val="NormalWeb"/>
        <w:numPr>
          <w:ilvl w:val="0"/>
          <w:numId w:val="9"/>
        </w:numPr>
        <w:rPr>
          <w:rFonts w:ascii="Arial" w:hAnsi="Arial" w:cs="Arial"/>
          <w:sz w:val="22"/>
          <w:szCs w:val="22"/>
        </w:rPr>
      </w:pPr>
      <w:r w:rsidRPr="0037047B">
        <w:rPr>
          <w:rFonts w:ascii="Arial" w:hAnsi="Arial" w:cs="Arial"/>
          <w:sz w:val="22"/>
          <w:szCs w:val="22"/>
        </w:rPr>
        <w:t xml:space="preserve">Calculate </w:t>
      </w:r>
      <w:r w:rsidR="00303C1C" w:rsidRPr="0037047B">
        <w:rPr>
          <w:rFonts w:ascii="Arial" w:hAnsi="Arial" w:cs="Arial"/>
          <w:sz w:val="22"/>
          <w:szCs w:val="22"/>
        </w:rPr>
        <w:t>MDL</w:t>
      </w:r>
      <w:r w:rsidR="00303C1C" w:rsidRPr="0037047B">
        <w:rPr>
          <w:rStyle w:val="Subscript1"/>
          <w:rFonts w:ascii="Arial" w:hAnsi="Arial" w:cs="Arial"/>
          <w:w w:val="90"/>
          <w:position w:val="-4"/>
          <w:sz w:val="36"/>
          <w:szCs w:val="36"/>
          <w:vertAlign w:val="subscript"/>
        </w:rPr>
        <w:t>b</w:t>
      </w:r>
      <w:r w:rsidR="00303C1C" w:rsidRPr="0037047B">
        <w:rPr>
          <w:rFonts w:ascii="Arial" w:hAnsi="Arial" w:cs="Arial"/>
          <w:sz w:val="22"/>
          <w:szCs w:val="22"/>
        </w:rPr>
        <w:t xml:space="preserve"> </w:t>
      </w:r>
      <w:r w:rsidRPr="0037047B">
        <w:rPr>
          <w:rFonts w:ascii="Arial" w:hAnsi="Arial" w:cs="Arial"/>
          <w:sz w:val="22"/>
          <w:szCs w:val="22"/>
        </w:rPr>
        <w:t xml:space="preserve">using </w:t>
      </w:r>
      <w:r w:rsidR="00142538" w:rsidRPr="0037047B">
        <w:rPr>
          <w:rFonts w:ascii="Arial" w:hAnsi="Arial" w:cs="Arial"/>
          <w:sz w:val="22"/>
          <w:szCs w:val="22"/>
        </w:rPr>
        <w:t>method</w:t>
      </w:r>
      <w:r w:rsidR="00303C1C" w:rsidRPr="0037047B">
        <w:rPr>
          <w:rFonts w:ascii="Arial" w:hAnsi="Arial" w:cs="Arial"/>
          <w:sz w:val="22"/>
          <w:szCs w:val="22"/>
        </w:rPr>
        <w:t xml:space="preserve"> blanks, not the sample matrix</w:t>
      </w:r>
      <w:r w:rsidRPr="0037047B">
        <w:rPr>
          <w:rFonts w:ascii="Arial" w:hAnsi="Arial" w:cs="Arial"/>
          <w:sz w:val="22"/>
          <w:szCs w:val="22"/>
        </w:rPr>
        <w:t>, unless required by the method</w:t>
      </w:r>
      <w:r w:rsidR="00303C1C" w:rsidRPr="0037047B">
        <w:rPr>
          <w:rFonts w:ascii="Arial" w:hAnsi="Arial" w:cs="Arial"/>
          <w:sz w:val="22"/>
          <w:szCs w:val="22"/>
        </w:rPr>
        <w:t xml:space="preserve">. </w:t>
      </w:r>
    </w:p>
    <w:p w:rsidR="00287A15" w:rsidRPr="0037047B" w:rsidRDefault="00303C1C" w:rsidP="00DD74F9">
      <w:pPr>
        <w:pStyle w:val="Default"/>
        <w:numPr>
          <w:ilvl w:val="0"/>
          <w:numId w:val="9"/>
        </w:numPr>
        <w:rPr>
          <w:rFonts w:ascii="Arial" w:hAnsi="Arial" w:cs="Arial"/>
          <w:sz w:val="22"/>
          <w:szCs w:val="22"/>
        </w:rPr>
      </w:pPr>
      <w:r w:rsidRPr="0037047B">
        <w:rPr>
          <w:rFonts w:ascii="Arial" w:hAnsi="Arial" w:cs="Arial"/>
          <w:sz w:val="22"/>
          <w:szCs w:val="22"/>
        </w:rPr>
        <w:t xml:space="preserve">If the signal to noise is less than </w:t>
      </w:r>
      <w:r w:rsidR="003F3899" w:rsidRPr="0037047B">
        <w:rPr>
          <w:rFonts w:ascii="Arial" w:hAnsi="Arial" w:cs="Arial"/>
          <w:sz w:val="22"/>
          <w:szCs w:val="22"/>
        </w:rPr>
        <w:t>5</w:t>
      </w:r>
      <w:r w:rsidRPr="0037047B">
        <w:rPr>
          <w:rFonts w:ascii="Arial" w:hAnsi="Arial" w:cs="Arial"/>
          <w:sz w:val="22"/>
          <w:szCs w:val="22"/>
        </w:rPr>
        <w:t>, the analyte(s) should be spiked to obtain a concentration that will give results with a signal to noise of approximately 10-20.</w:t>
      </w:r>
    </w:p>
    <w:p w:rsidR="00303C1C" w:rsidRPr="0037047B" w:rsidRDefault="00303C1C" w:rsidP="00DD74F9">
      <w:pPr>
        <w:pStyle w:val="Default"/>
        <w:numPr>
          <w:ilvl w:val="0"/>
          <w:numId w:val="9"/>
        </w:numPr>
        <w:rPr>
          <w:rFonts w:ascii="Arial" w:hAnsi="Arial" w:cs="Arial"/>
          <w:sz w:val="22"/>
          <w:szCs w:val="22"/>
        </w:rPr>
      </w:pPr>
      <w:r w:rsidRPr="0037047B">
        <w:rPr>
          <w:rFonts w:ascii="Arial" w:hAnsi="Arial" w:cs="Arial"/>
          <w:sz w:val="22"/>
          <w:szCs w:val="22"/>
        </w:rPr>
        <w:t xml:space="preserve">If the analytes(s) </w:t>
      </w:r>
      <w:r w:rsidR="00287A15" w:rsidRPr="0037047B">
        <w:rPr>
          <w:rFonts w:ascii="Arial" w:hAnsi="Arial" w:cs="Arial"/>
          <w:sz w:val="22"/>
          <w:szCs w:val="22"/>
        </w:rPr>
        <w:t>of interest have</w:t>
      </w:r>
      <w:r w:rsidRPr="0037047B">
        <w:rPr>
          <w:rFonts w:ascii="Arial" w:hAnsi="Arial" w:cs="Arial"/>
          <w:sz w:val="22"/>
          <w:szCs w:val="22"/>
        </w:rPr>
        <w:t xml:space="preserve"> signal to noise greater than approximately </w:t>
      </w:r>
      <w:r w:rsidR="003F3899" w:rsidRPr="0037047B">
        <w:rPr>
          <w:rFonts w:ascii="Arial" w:hAnsi="Arial" w:cs="Arial"/>
          <w:sz w:val="22"/>
          <w:szCs w:val="22"/>
        </w:rPr>
        <w:t>20</w:t>
      </w:r>
      <w:r w:rsidRPr="0037047B">
        <w:rPr>
          <w:rFonts w:ascii="Arial" w:hAnsi="Arial" w:cs="Arial"/>
          <w:sz w:val="22"/>
          <w:szCs w:val="22"/>
        </w:rPr>
        <w:t xml:space="preserve">, then the </w:t>
      </w:r>
      <w:r w:rsidR="00287A15" w:rsidRPr="0037047B">
        <w:rPr>
          <w:rFonts w:ascii="Arial" w:hAnsi="Arial" w:cs="Arial"/>
          <w:sz w:val="22"/>
          <w:szCs w:val="22"/>
        </w:rPr>
        <w:t>result</w:t>
      </w:r>
      <w:r w:rsidR="00DD74F9" w:rsidRPr="0037047B">
        <w:rPr>
          <w:rFonts w:ascii="Arial" w:hAnsi="Arial" w:cs="Arial"/>
          <w:sz w:val="22"/>
          <w:szCs w:val="22"/>
        </w:rPr>
        <w:t>ing</w:t>
      </w:r>
      <w:r w:rsidR="00287A15" w:rsidRPr="0037047B">
        <w:rPr>
          <w:rFonts w:ascii="Arial" w:hAnsi="Arial" w:cs="Arial"/>
          <w:sz w:val="22"/>
          <w:szCs w:val="22"/>
        </w:rPr>
        <w:t xml:space="preserve"> </w:t>
      </w:r>
      <w:r w:rsidRPr="0037047B">
        <w:rPr>
          <w:rFonts w:ascii="Arial" w:hAnsi="Arial" w:cs="Arial"/>
          <w:sz w:val="22"/>
          <w:szCs w:val="22"/>
        </w:rPr>
        <w:t>MDL is likely to be biased high.</w:t>
      </w:r>
    </w:p>
    <w:p w:rsidR="00303C1C" w:rsidRPr="0037047B" w:rsidRDefault="00303C1C" w:rsidP="00303C1C">
      <w:pPr>
        <w:pStyle w:val="Default"/>
        <w:rPr>
          <w:rFonts w:ascii="Arial" w:hAnsi="Arial" w:cs="Arial"/>
        </w:rPr>
      </w:pPr>
    </w:p>
    <w:p w:rsidR="008F637D" w:rsidRPr="0037047B" w:rsidRDefault="008F637D" w:rsidP="00DA5479">
      <w:pPr>
        <w:pStyle w:val="Default"/>
        <w:rPr>
          <w:rFonts w:ascii="Arial" w:hAnsi="Arial" w:cs="Arial"/>
        </w:rPr>
      </w:pPr>
    </w:p>
    <w:p w:rsidR="007C3B62" w:rsidRPr="0037047B" w:rsidRDefault="007C3B62" w:rsidP="00DA5479">
      <w:pPr>
        <w:pStyle w:val="Default"/>
        <w:rPr>
          <w:rFonts w:ascii="Arial" w:hAnsi="Arial" w:cs="Arial"/>
        </w:rPr>
      </w:pPr>
    </w:p>
    <w:p w:rsidR="00A2229F" w:rsidRPr="0037047B" w:rsidRDefault="00A2229F" w:rsidP="008646DC">
      <w:pPr>
        <w:pStyle w:val="CM11"/>
        <w:keepNext/>
        <w:spacing w:line="260" w:lineRule="atLeast"/>
        <w:jc w:val="both"/>
        <w:rPr>
          <w:rFonts w:ascii="Arial" w:hAnsi="Arial" w:cs="Arial"/>
          <w:color w:val="000000"/>
          <w:sz w:val="17"/>
          <w:szCs w:val="17"/>
        </w:rPr>
      </w:pPr>
      <w:r w:rsidRPr="0037047B">
        <w:rPr>
          <w:rFonts w:ascii="Arial" w:hAnsi="Arial" w:cs="Arial"/>
          <w:color w:val="000000"/>
          <w:sz w:val="22"/>
          <w:szCs w:val="22"/>
        </w:rPr>
        <w:t>T</w:t>
      </w:r>
      <w:r w:rsidRPr="0037047B">
        <w:rPr>
          <w:rFonts w:ascii="Arial" w:hAnsi="Arial" w:cs="Arial"/>
          <w:color w:val="000000"/>
          <w:sz w:val="17"/>
          <w:szCs w:val="17"/>
        </w:rPr>
        <w:t xml:space="preserve">ABLES OF </w:t>
      </w:r>
      <w:proofErr w:type="gramStart"/>
      <w:r w:rsidRPr="0037047B">
        <w:rPr>
          <w:rFonts w:ascii="Arial" w:hAnsi="Arial" w:cs="Arial"/>
          <w:color w:val="000000"/>
          <w:sz w:val="22"/>
          <w:szCs w:val="22"/>
        </w:rPr>
        <w:t>S</w:t>
      </w:r>
      <w:r w:rsidRPr="0037047B">
        <w:rPr>
          <w:rFonts w:ascii="Arial" w:hAnsi="Arial" w:cs="Arial"/>
          <w:color w:val="000000"/>
          <w:sz w:val="17"/>
          <w:szCs w:val="17"/>
        </w:rPr>
        <w:t>TUDENTS</w:t>
      </w:r>
      <w:r w:rsidRPr="0037047B">
        <w:rPr>
          <w:rFonts w:ascii="Arial" w:hAnsi="Arial" w:cs="Arial"/>
          <w:color w:val="000000"/>
          <w:sz w:val="22"/>
          <w:szCs w:val="22"/>
        </w:rPr>
        <w:t>'</w:t>
      </w:r>
      <w:r w:rsidRPr="0037047B">
        <w:rPr>
          <w:rFonts w:ascii="Arial" w:hAnsi="Arial" w:cs="Arial"/>
          <w:color w:val="000000"/>
          <w:sz w:val="17"/>
          <w:szCs w:val="17"/>
        </w:rPr>
        <w:t xml:space="preserve"> </w:t>
      </w:r>
      <w:r w:rsidR="007A3794" w:rsidRPr="0037047B">
        <w:rPr>
          <w:rFonts w:ascii="Arial" w:hAnsi="Arial" w:cs="Arial"/>
          <w:color w:val="000000"/>
          <w:sz w:val="17"/>
          <w:szCs w:val="17"/>
        </w:rPr>
        <w:t>t</w:t>
      </w:r>
      <w:proofErr w:type="gramEnd"/>
      <w:r w:rsidRPr="0037047B">
        <w:rPr>
          <w:rFonts w:ascii="Arial" w:hAnsi="Arial" w:cs="Arial"/>
          <w:color w:val="000000"/>
          <w:sz w:val="17"/>
          <w:szCs w:val="17"/>
        </w:rPr>
        <w:t xml:space="preserve"> </w:t>
      </w:r>
      <w:r w:rsidRPr="0037047B">
        <w:rPr>
          <w:rFonts w:ascii="Arial" w:hAnsi="Arial" w:cs="Arial"/>
          <w:color w:val="000000"/>
          <w:sz w:val="22"/>
          <w:szCs w:val="22"/>
        </w:rPr>
        <w:t>V</w:t>
      </w:r>
      <w:r w:rsidRPr="0037047B">
        <w:rPr>
          <w:rFonts w:ascii="Arial" w:hAnsi="Arial" w:cs="Arial"/>
          <w:color w:val="000000"/>
          <w:sz w:val="17"/>
          <w:szCs w:val="17"/>
        </w:rPr>
        <w:t xml:space="preserve">ALUES AT THE </w:t>
      </w:r>
      <w:r w:rsidRPr="0037047B">
        <w:rPr>
          <w:rFonts w:ascii="Arial" w:hAnsi="Arial" w:cs="Arial"/>
          <w:color w:val="000000"/>
          <w:sz w:val="22"/>
          <w:szCs w:val="22"/>
        </w:rPr>
        <w:t>99 P</w:t>
      </w:r>
      <w:r w:rsidRPr="0037047B">
        <w:rPr>
          <w:rFonts w:ascii="Arial" w:hAnsi="Arial" w:cs="Arial"/>
          <w:color w:val="000000"/>
          <w:sz w:val="17"/>
          <w:szCs w:val="17"/>
        </w:rPr>
        <w:t xml:space="preserve">ERCENT </w:t>
      </w:r>
      <w:r w:rsidRPr="0037047B">
        <w:rPr>
          <w:rFonts w:ascii="Arial" w:hAnsi="Arial" w:cs="Arial"/>
          <w:color w:val="000000"/>
          <w:sz w:val="22"/>
          <w:szCs w:val="22"/>
        </w:rPr>
        <w:t>C</w:t>
      </w:r>
      <w:r w:rsidRPr="0037047B">
        <w:rPr>
          <w:rFonts w:ascii="Arial" w:hAnsi="Arial" w:cs="Arial"/>
          <w:color w:val="000000"/>
          <w:sz w:val="17"/>
          <w:szCs w:val="17"/>
        </w:rPr>
        <w:t xml:space="preserve">ONFIDENCE </w:t>
      </w:r>
      <w:r w:rsidRPr="0037047B">
        <w:rPr>
          <w:rFonts w:ascii="Arial" w:hAnsi="Arial" w:cs="Arial"/>
          <w:color w:val="000000"/>
          <w:sz w:val="22"/>
          <w:szCs w:val="22"/>
        </w:rPr>
        <w:t>L</w:t>
      </w:r>
      <w:r w:rsidRPr="0037047B">
        <w:rPr>
          <w:rFonts w:ascii="Arial" w:hAnsi="Arial" w:cs="Arial"/>
          <w:color w:val="000000"/>
          <w:sz w:val="17"/>
          <w:szCs w:val="17"/>
        </w:rPr>
        <w:t xml:space="preserve">EVEL </w:t>
      </w:r>
    </w:p>
    <w:tbl>
      <w:tblPr>
        <w:tblW w:w="7690" w:type="dxa"/>
        <w:tblLook w:val="0000" w:firstRow="0" w:lastRow="0" w:firstColumn="0" w:lastColumn="0" w:noHBand="0" w:noVBand="0"/>
      </w:tblPr>
      <w:tblGrid>
        <w:gridCol w:w="2582"/>
        <w:gridCol w:w="2746"/>
        <w:gridCol w:w="2362"/>
      </w:tblGrid>
      <w:tr w:rsidR="00A2229F" w:rsidRPr="00113C14" w:rsidTr="0037047B">
        <w:trPr>
          <w:trHeight w:val="785"/>
        </w:trPr>
        <w:tc>
          <w:tcPr>
            <w:tcW w:w="2582" w:type="dxa"/>
            <w:tcBorders>
              <w:top w:val="single" w:sz="8" w:space="0" w:color="000000"/>
              <w:left w:val="single" w:sz="8" w:space="0" w:color="000000"/>
              <w:bottom w:val="single" w:sz="8" w:space="0" w:color="000000"/>
              <w:right w:val="single" w:sz="8" w:space="0" w:color="000000"/>
            </w:tcBorders>
            <w:vAlign w:val="center"/>
          </w:tcPr>
          <w:p w:rsidR="00A2229F" w:rsidRPr="0037047B" w:rsidRDefault="00A2229F" w:rsidP="008646DC">
            <w:pPr>
              <w:pStyle w:val="Default"/>
              <w:keepNext/>
              <w:spacing w:after="200" w:line="276" w:lineRule="auto"/>
              <w:jc w:val="center"/>
              <w:rPr>
                <w:rFonts w:ascii="Arial" w:hAnsi="Arial" w:cs="Arial"/>
                <w:sz w:val="22"/>
                <w:szCs w:val="22"/>
              </w:rPr>
            </w:pPr>
            <w:r w:rsidRPr="0037047B">
              <w:rPr>
                <w:rFonts w:ascii="Arial" w:hAnsi="Arial" w:cs="Arial"/>
                <w:sz w:val="22"/>
                <w:szCs w:val="22"/>
              </w:rPr>
              <w:t>Number of replicates</w:t>
            </w:r>
          </w:p>
        </w:tc>
        <w:tc>
          <w:tcPr>
            <w:tcW w:w="2746" w:type="dxa"/>
            <w:tcBorders>
              <w:top w:val="single" w:sz="8" w:space="0" w:color="000000"/>
              <w:left w:val="single" w:sz="8" w:space="0" w:color="000000"/>
              <w:bottom w:val="single" w:sz="8" w:space="0" w:color="000000"/>
              <w:right w:val="single" w:sz="8" w:space="0" w:color="000000"/>
            </w:tcBorders>
            <w:vAlign w:val="center"/>
          </w:tcPr>
          <w:p w:rsidR="00A2229F" w:rsidRPr="0037047B" w:rsidRDefault="00A2229F" w:rsidP="008646DC">
            <w:pPr>
              <w:pStyle w:val="Default"/>
              <w:keepNext/>
              <w:spacing w:after="200" w:line="276" w:lineRule="auto"/>
              <w:jc w:val="center"/>
              <w:rPr>
                <w:rFonts w:ascii="Arial" w:hAnsi="Arial" w:cs="Arial"/>
                <w:sz w:val="22"/>
                <w:szCs w:val="22"/>
              </w:rPr>
            </w:pPr>
            <w:r w:rsidRPr="0037047B">
              <w:rPr>
                <w:rFonts w:ascii="Arial" w:hAnsi="Arial" w:cs="Arial"/>
                <w:sz w:val="22"/>
                <w:szCs w:val="22"/>
              </w:rPr>
              <w:t xml:space="preserve">Degrees of freedom (n-1) </w:t>
            </w:r>
          </w:p>
        </w:tc>
        <w:tc>
          <w:tcPr>
            <w:tcW w:w="2362" w:type="dxa"/>
            <w:tcBorders>
              <w:top w:val="single" w:sz="8" w:space="0" w:color="000000"/>
              <w:left w:val="single" w:sz="8" w:space="0" w:color="000000"/>
              <w:bottom w:val="single" w:sz="8" w:space="0" w:color="000000"/>
              <w:right w:val="single" w:sz="8" w:space="0" w:color="000000"/>
            </w:tcBorders>
            <w:vAlign w:val="center"/>
          </w:tcPr>
          <w:p w:rsidR="00A2229F" w:rsidRPr="0037047B" w:rsidRDefault="00A2229F">
            <w:pPr>
              <w:pStyle w:val="Default"/>
              <w:keepNext/>
              <w:spacing w:after="200" w:line="276" w:lineRule="auto"/>
              <w:jc w:val="center"/>
              <w:rPr>
                <w:rFonts w:ascii="Arial" w:hAnsi="Arial" w:cs="Arial"/>
                <w:sz w:val="13"/>
                <w:szCs w:val="13"/>
              </w:rPr>
            </w:pPr>
            <w:r w:rsidRPr="0037047B">
              <w:rPr>
                <w:rFonts w:ascii="Arial" w:hAnsi="Arial" w:cs="Arial"/>
                <w:sz w:val="22"/>
                <w:szCs w:val="22"/>
              </w:rPr>
              <w:t xml:space="preserve">t </w:t>
            </w:r>
            <w:r w:rsidR="007A3794" w:rsidRPr="0037047B">
              <w:rPr>
                <w:rFonts w:ascii="Arial" w:hAnsi="Arial" w:cs="Arial"/>
                <w:sz w:val="22"/>
                <w:szCs w:val="22"/>
                <w:vertAlign w:val="subscript"/>
              </w:rPr>
              <w:t>(</w:t>
            </w:r>
            <w:r w:rsidRPr="0037047B">
              <w:rPr>
                <w:rFonts w:ascii="Arial" w:hAnsi="Arial" w:cs="Arial"/>
                <w:sz w:val="13"/>
                <w:szCs w:val="13"/>
              </w:rPr>
              <w:t>n-1</w:t>
            </w:r>
            <w:r w:rsidR="007A3794" w:rsidRPr="0037047B">
              <w:rPr>
                <w:rFonts w:ascii="Arial" w:hAnsi="Arial" w:cs="Arial"/>
                <w:sz w:val="13"/>
                <w:szCs w:val="13"/>
              </w:rPr>
              <w:t>,</w:t>
            </w:r>
            <w:r w:rsidRPr="0037047B">
              <w:rPr>
                <w:rFonts w:ascii="Arial" w:hAnsi="Arial" w:cs="Arial"/>
                <w:sz w:val="13"/>
                <w:szCs w:val="13"/>
              </w:rPr>
              <w:t xml:space="preserve"> </w:t>
            </w:r>
            <w:r w:rsidR="007A3794" w:rsidRPr="0037047B">
              <w:rPr>
                <w:rFonts w:ascii="Arial" w:hAnsi="Arial" w:cs="Arial"/>
                <w:sz w:val="13"/>
                <w:szCs w:val="13"/>
              </w:rPr>
              <w:t>0</w:t>
            </w:r>
            <w:r w:rsidRPr="0037047B">
              <w:rPr>
                <w:rFonts w:ascii="Arial" w:hAnsi="Arial" w:cs="Arial"/>
                <w:sz w:val="13"/>
                <w:szCs w:val="13"/>
              </w:rPr>
              <w:t>.99)</w:t>
            </w:r>
          </w:p>
        </w:tc>
      </w:tr>
      <w:tr w:rsidR="00A2229F" w:rsidRPr="00113C14" w:rsidTr="00490790">
        <w:trPr>
          <w:trHeight w:val="365"/>
        </w:trPr>
        <w:tc>
          <w:tcPr>
            <w:tcW w:w="2582" w:type="dxa"/>
            <w:tcBorders>
              <w:top w:val="single" w:sz="8" w:space="0" w:color="000000"/>
              <w:left w:val="single" w:sz="8" w:space="0" w:color="000000"/>
              <w:bottom w:val="single" w:sz="8" w:space="0" w:color="000000"/>
              <w:right w:val="single" w:sz="8" w:space="0" w:color="000000"/>
            </w:tcBorders>
            <w:vAlign w:val="center"/>
          </w:tcPr>
          <w:p w:rsidR="00A2229F" w:rsidRPr="0037047B" w:rsidRDefault="00A2229F" w:rsidP="008646DC">
            <w:pPr>
              <w:pStyle w:val="Default"/>
              <w:keepNext/>
              <w:spacing w:after="200" w:line="276" w:lineRule="auto"/>
              <w:jc w:val="center"/>
              <w:rPr>
                <w:rFonts w:ascii="Arial" w:hAnsi="Arial" w:cs="Arial"/>
                <w:sz w:val="22"/>
                <w:szCs w:val="22"/>
              </w:rPr>
            </w:pPr>
            <w:r w:rsidRPr="0037047B">
              <w:rPr>
                <w:rFonts w:ascii="Arial" w:hAnsi="Arial" w:cs="Arial"/>
                <w:sz w:val="22"/>
                <w:szCs w:val="22"/>
              </w:rPr>
              <w:t xml:space="preserve">7 </w:t>
            </w:r>
          </w:p>
        </w:tc>
        <w:tc>
          <w:tcPr>
            <w:tcW w:w="2746" w:type="dxa"/>
            <w:tcBorders>
              <w:top w:val="single" w:sz="8" w:space="0" w:color="000000"/>
              <w:left w:val="single" w:sz="8" w:space="0" w:color="000000"/>
              <w:bottom w:val="single" w:sz="8" w:space="0" w:color="000000"/>
              <w:right w:val="single" w:sz="8" w:space="0" w:color="000000"/>
            </w:tcBorders>
            <w:vAlign w:val="center"/>
          </w:tcPr>
          <w:p w:rsidR="00A2229F" w:rsidRPr="0037047B" w:rsidRDefault="00A2229F" w:rsidP="008646DC">
            <w:pPr>
              <w:pStyle w:val="Default"/>
              <w:keepNext/>
              <w:spacing w:after="200" w:line="276" w:lineRule="auto"/>
              <w:jc w:val="center"/>
              <w:rPr>
                <w:rFonts w:ascii="Arial" w:hAnsi="Arial" w:cs="Arial"/>
                <w:sz w:val="22"/>
                <w:szCs w:val="22"/>
              </w:rPr>
            </w:pPr>
            <w:r w:rsidRPr="0037047B">
              <w:rPr>
                <w:rFonts w:ascii="Arial" w:hAnsi="Arial" w:cs="Arial"/>
                <w:sz w:val="22"/>
                <w:szCs w:val="22"/>
              </w:rPr>
              <w:t xml:space="preserve">6 </w:t>
            </w:r>
          </w:p>
        </w:tc>
        <w:tc>
          <w:tcPr>
            <w:tcW w:w="2362" w:type="dxa"/>
            <w:tcBorders>
              <w:top w:val="single" w:sz="8" w:space="0" w:color="000000"/>
              <w:left w:val="single" w:sz="8" w:space="0" w:color="000000"/>
              <w:bottom w:val="single" w:sz="8" w:space="0" w:color="000000"/>
              <w:right w:val="single" w:sz="8" w:space="0" w:color="000000"/>
            </w:tcBorders>
            <w:vAlign w:val="center"/>
          </w:tcPr>
          <w:p w:rsidR="00A2229F" w:rsidRPr="0037047B" w:rsidRDefault="00A2229F" w:rsidP="008646DC">
            <w:pPr>
              <w:pStyle w:val="Default"/>
              <w:keepNext/>
              <w:spacing w:after="200" w:line="276" w:lineRule="auto"/>
              <w:jc w:val="center"/>
              <w:rPr>
                <w:rFonts w:ascii="Arial" w:hAnsi="Arial" w:cs="Arial"/>
                <w:sz w:val="22"/>
                <w:szCs w:val="22"/>
              </w:rPr>
            </w:pPr>
            <w:r w:rsidRPr="0037047B">
              <w:rPr>
                <w:rFonts w:ascii="Arial" w:hAnsi="Arial" w:cs="Arial"/>
                <w:sz w:val="22"/>
                <w:szCs w:val="22"/>
              </w:rPr>
              <w:t xml:space="preserve">3.143 </w:t>
            </w:r>
          </w:p>
        </w:tc>
      </w:tr>
      <w:tr w:rsidR="00A2229F" w:rsidRPr="00113C14" w:rsidTr="00490790">
        <w:trPr>
          <w:trHeight w:val="365"/>
        </w:trPr>
        <w:tc>
          <w:tcPr>
            <w:tcW w:w="2582" w:type="dxa"/>
            <w:tcBorders>
              <w:top w:val="single" w:sz="8" w:space="0" w:color="000000"/>
              <w:left w:val="single" w:sz="8" w:space="0" w:color="000000"/>
              <w:bottom w:val="single" w:sz="8" w:space="0" w:color="000000"/>
              <w:right w:val="single" w:sz="8" w:space="0" w:color="000000"/>
            </w:tcBorders>
            <w:vAlign w:val="center"/>
          </w:tcPr>
          <w:p w:rsidR="00A2229F" w:rsidRPr="0037047B" w:rsidRDefault="00A2229F" w:rsidP="008646DC">
            <w:pPr>
              <w:pStyle w:val="Default"/>
              <w:keepNext/>
              <w:spacing w:after="200" w:line="276" w:lineRule="auto"/>
              <w:jc w:val="center"/>
              <w:rPr>
                <w:rFonts w:ascii="Arial" w:hAnsi="Arial" w:cs="Arial"/>
                <w:sz w:val="22"/>
                <w:szCs w:val="22"/>
              </w:rPr>
            </w:pPr>
            <w:r w:rsidRPr="0037047B">
              <w:rPr>
                <w:rFonts w:ascii="Arial" w:hAnsi="Arial" w:cs="Arial"/>
                <w:sz w:val="22"/>
                <w:szCs w:val="22"/>
              </w:rPr>
              <w:t xml:space="preserve">8 </w:t>
            </w:r>
          </w:p>
        </w:tc>
        <w:tc>
          <w:tcPr>
            <w:tcW w:w="2746" w:type="dxa"/>
            <w:tcBorders>
              <w:top w:val="single" w:sz="8" w:space="0" w:color="000000"/>
              <w:left w:val="single" w:sz="8" w:space="0" w:color="000000"/>
              <w:bottom w:val="single" w:sz="8" w:space="0" w:color="000000"/>
              <w:right w:val="single" w:sz="8" w:space="0" w:color="000000"/>
            </w:tcBorders>
            <w:vAlign w:val="center"/>
          </w:tcPr>
          <w:p w:rsidR="00A2229F" w:rsidRPr="0037047B" w:rsidRDefault="00A2229F" w:rsidP="008646DC">
            <w:pPr>
              <w:pStyle w:val="Default"/>
              <w:keepNext/>
              <w:spacing w:after="200" w:line="276" w:lineRule="auto"/>
              <w:jc w:val="center"/>
              <w:rPr>
                <w:rFonts w:ascii="Arial" w:hAnsi="Arial" w:cs="Arial"/>
                <w:sz w:val="22"/>
                <w:szCs w:val="22"/>
              </w:rPr>
            </w:pPr>
            <w:r w:rsidRPr="0037047B">
              <w:rPr>
                <w:rFonts w:ascii="Arial" w:hAnsi="Arial" w:cs="Arial"/>
                <w:sz w:val="22"/>
                <w:szCs w:val="22"/>
              </w:rPr>
              <w:t xml:space="preserve">7 </w:t>
            </w:r>
          </w:p>
        </w:tc>
        <w:tc>
          <w:tcPr>
            <w:tcW w:w="2362" w:type="dxa"/>
            <w:tcBorders>
              <w:top w:val="single" w:sz="8" w:space="0" w:color="000000"/>
              <w:left w:val="single" w:sz="8" w:space="0" w:color="000000"/>
              <w:bottom w:val="single" w:sz="8" w:space="0" w:color="000000"/>
              <w:right w:val="single" w:sz="8" w:space="0" w:color="000000"/>
            </w:tcBorders>
            <w:vAlign w:val="center"/>
          </w:tcPr>
          <w:p w:rsidR="00A2229F" w:rsidRPr="0037047B" w:rsidRDefault="00A2229F" w:rsidP="008646DC">
            <w:pPr>
              <w:pStyle w:val="Default"/>
              <w:keepNext/>
              <w:spacing w:after="200" w:line="276" w:lineRule="auto"/>
              <w:jc w:val="center"/>
              <w:rPr>
                <w:rFonts w:ascii="Arial" w:hAnsi="Arial" w:cs="Arial"/>
                <w:sz w:val="22"/>
                <w:szCs w:val="22"/>
              </w:rPr>
            </w:pPr>
            <w:r w:rsidRPr="0037047B">
              <w:rPr>
                <w:rFonts w:ascii="Arial" w:hAnsi="Arial" w:cs="Arial"/>
                <w:sz w:val="22"/>
                <w:szCs w:val="22"/>
              </w:rPr>
              <w:t xml:space="preserve">2.998 </w:t>
            </w:r>
          </w:p>
        </w:tc>
      </w:tr>
      <w:tr w:rsidR="00A2229F" w:rsidRPr="00113C14" w:rsidTr="00490790">
        <w:trPr>
          <w:trHeight w:val="365"/>
        </w:trPr>
        <w:tc>
          <w:tcPr>
            <w:tcW w:w="2582" w:type="dxa"/>
            <w:tcBorders>
              <w:top w:val="single" w:sz="8" w:space="0" w:color="000000"/>
              <w:left w:val="single" w:sz="8" w:space="0" w:color="000000"/>
              <w:bottom w:val="single" w:sz="8" w:space="0" w:color="000000"/>
              <w:right w:val="single" w:sz="8" w:space="0" w:color="000000"/>
            </w:tcBorders>
            <w:vAlign w:val="center"/>
          </w:tcPr>
          <w:p w:rsidR="00A2229F" w:rsidRPr="0037047B" w:rsidRDefault="00A2229F" w:rsidP="008646DC">
            <w:pPr>
              <w:pStyle w:val="Default"/>
              <w:keepNext/>
              <w:spacing w:after="200" w:line="276" w:lineRule="auto"/>
              <w:jc w:val="center"/>
              <w:rPr>
                <w:rFonts w:ascii="Arial" w:hAnsi="Arial" w:cs="Arial"/>
                <w:sz w:val="22"/>
                <w:szCs w:val="22"/>
              </w:rPr>
            </w:pPr>
            <w:r w:rsidRPr="0037047B">
              <w:rPr>
                <w:rFonts w:ascii="Arial" w:hAnsi="Arial" w:cs="Arial"/>
                <w:sz w:val="22"/>
                <w:szCs w:val="22"/>
              </w:rPr>
              <w:t xml:space="preserve">9 </w:t>
            </w:r>
          </w:p>
        </w:tc>
        <w:tc>
          <w:tcPr>
            <w:tcW w:w="2746" w:type="dxa"/>
            <w:tcBorders>
              <w:top w:val="single" w:sz="8" w:space="0" w:color="000000"/>
              <w:left w:val="single" w:sz="8" w:space="0" w:color="000000"/>
              <w:bottom w:val="single" w:sz="8" w:space="0" w:color="000000"/>
              <w:right w:val="single" w:sz="8" w:space="0" w:color="000000"/>
            </w:tcBorders>
            <w:vAlign w:val="center"/>
          </w:tcPr>
          <w:p w:rsidR="00A2229F" w:rsidRPr="0037047B" w:rsidRDefault="00A2229F" w:rsidP="008646DC">
            <w:pPr>
              <w:pStyle w:val="Default"/>
              <w:keepNext/>
              <w:spacing w:after="200" w:line="276" w:lineRule="auto"/>
              <w:jc w:val="center"/>
              <w:rPr>
                <w:rFonts w:ascii="Arial" w:hAnsi="Arial" w:cs="Arial"/>
                <w:sz w:val="22"/>
                <w:szCs w:val="22"/>
              </w:rPr>
            </w:pPr>
            <w:r w:rsidRPr="0037047B">
              <w:rPr>
                <w:rFonts w:ascii="Arial" w:hAnsi="Arial" w:cs="Arial"/>
                <w:sz w:val="22"/>
                <w:szCs w:val="22"/>
              </w:rPr>
              <w:t xml:space="preserve">8 </w:t>
            </w:r>
          </w:p>
        </w:tc>
        <w:tc>
          <w:tcPr>
            <w:tcW w:w="2362" w:type="dxa"/>
            <w:tcBorders>
              <w:top w:val="single" w:sz="8" w:space="0" w:color="000000"/>
              <w:left w:val="single" w:sz="8" w:space="0" w:color="000000"/>
              <w:bottom w:val="single" w:sz="8" w:space="0" w:color="000000"/>
              <w:right w:val="single" w:sz="8" w:space="0" w:color="000000"/>
            </w:tcBorders>
            <w:vAlign w:val="center"/>
          </w:tcPr>
          <w:p w:rsidR="00A2229F" w:rsidRPr="0037047B" w:rsidRDefault="00A2229F" w:rsidP="008646DC">
            <w:pPr>
              <w:pStyle w:val="Default"/>
              <w:keepNext/>
              <w:spacing w:after="200" w:line="276" w:lineRule="auto"/>
              <w:jc w:val="center"/>
              <w:rPr>
                <w:rFonts w:ascii="Arial" w:hAnsi="Arial" w:cs="Arial"/>
                <w:sz w:val="22"/>
                <w:szCs w:val="22"/>
              </w:rPr>
            </w:pPr>
            <w:r w:rsidRPr="0037047B">
              <w:rPr>
                <w:rFonts w:ascii="Arial" w:hAnsi="Arial" w:cs="Arial"/>
                <w:sz w:val="22"/>
                <w:szCs w:val="22"/>
              </w:rPr>
              <w:t xml:space="preserve">2.896 </w:t>
            </w:r>
          </w:p>
        </w:tc>
      </w:tr>
      <w:tr w:rsidR="00A2229F" w:rsidRPr="00113C14" w:rsidTr="00490790">
        <w:trPr>
          <w:trHeight w:val="365"/>
        </w:trPr>
        <w:tc>
          <w:tcPr>
            <w:tcW w:w="2582" w:type="dxa"/>
            <w:tcBorders>
              <w:top w:val="single" w:sz="8" w:space="0" w:color="000000"/>
              <w:left w:val="single" w:sz="8" w:space="0" w:color="000000"/>
              <w:bottom w:val="single" w:sz="8" w:space="0" w:color="000000"/>
              <w:right w:val="single" w:sz="8" w:space="0" w:color="000000"/>
            </w:tcBorders>
            <w:vAlign w:val="center"/>
          </w:tcPr>
          <w:p w:rsidR="00A2229F" w:rsidRPr="0037047B" w:rsidRDefault="00A2229F" w:rsidP="008646DC">
            <w:pPr>
              <w:pStyle w:val="Default"/>
              <w:keepNext/>
              <w:spacing w:after="200" w:line="276" w:lineRule="auto"/>
              <w:jc w:val="center"/>
              <w:rPr>
                <w:rFonts w:ascii="Arial" w:hAnsi="Arial" w:cs="Arial"/>
                <w:sz w:val="22"/>
                <w:szCs w:val="22"/>
              </w:rPr>
            </w:pPr>
            <w:r w:rsidRPr="0037047B">
              <w:rPr>
                <w:rFonts w:ascii="Arial" w:hAnsi="Arial" w:cs="Arial"/>
                <w:sz w:val="22"/>
                <w:szCs w:val="22"/>
              </w:rPr>
              <w:t xml:space="preserve">10 </w:t>
            </w:r>
          </w:p>
        </w:tc>
        <w:tc>
          <w:tcPr>
            <w:tcW w:w="2746" w:type="dxa"/>
            <w:tcBorders>
              <w:top w:val="single" w:sz="8" w:space="0" w:color="000000"/>
              <w:left w:val="single" w:sz="8" w:space="0" w:color="000000"/>
              <w:bottom w:val="single" w:sz="8" w:space="0" w:color="000000"/>
              <w:right w:val="single" w:sz="8" w:space="0" w:color="000000"/>
            </w:tcBorders>
            <w:vAlign w:val="center"/>
          </w:tcPr>
          <w:p w:rsidR="00A2229F" w:rsidRPr="0037047B" w:rsidRDefault="00A2229F" w:rsidP="008646DC">
            <w:pPr>
              <w:pStyle w:val="Default"/>
              <w:keepNext/>
              <w:spacing w:after="200" w:line="276" w:lineRule="auto"/>
              <w:jc w:val="center"/>
              <w:rPr>
                <w:rFonts w:ascii="Arial" w:hAnsi="Arial" w:cs="Arial"/>
                <w:sz w:val="22"/>
                <w:szCs w:val="22"/>
              </w:rPr>
            </w:pPr>
            <w:r w:rsidRPr="0037047B">
              <w:rPr>
                <w:rFonts w:ascii="Arial" w:hAnsi="Arial" w:cs="Arial"/>
                <w:sz w:val="22"/>
                <w:szCs w:val="22"/>
              </w:rPr>
              <w:t xml:space="preserve">9 </w:t>
            </w:r>
          </w:p>
        </w:tc>
        <w:tc>
          <w:tcPr>
            <w:tcW w:w="2362" w:type="dxa"/>
            <w:tcBorders>
              <w:top w:val="single" w:sz="8" w:space="0" w:color="000000"/>
              <w:left w:val="single" w:sz="8" w:space="0" w:color="000000"/>
              <w:bottom w:val="single" w:sz="8" w:space="0" w:color="000000"/>
              <w:right w:val="single" w:sz="8" w:space="0" w:color="000000"/>
            </w:tcBorders>
            <w:vAlign w:val="center"/>
          </w:tcPr>
          <w:p w:rsidR="00A2229F" w:rsidRPr="0037047B" w:rsidRDefault="00A2229F" w:rsidP="008646DC">
            <w:pPr>
              <w:pStyle w:val="Default"/>
              <w:keepNext/>
              <w:spacing w:after="200" w:line="276" w:lineRule="auto"/>
              <w:jc w:val="center"/>
              <w:rPr>
                <w:rFonts w:ascii="Arial" w:hAnsi="Arial" w:cs="Arial"/>
                <w:sz w:val="22"/>
                <w:szCs w:val="22"/>
              </w:rPr>
            </w:pPr>
            <w:r w:rsidRPr="0037047B">
              <w:rPr>
                <w:rFonts w:ascii="Arial" w:hAnsi="Arial" w:cs="Arial"/>
                <w:sz w:val="22"/>
                <w:szCs w:val="22"/>
              </w:rPr>
              <w:t xml:space="preserve">2.821 </w:t>
            </w:r>
          </w:p>
        </w:tc>
      </w:tr>
      <w:tr w:rsidR="00A2229F" w:rsidRPr="00113C14" w:rsidTr="00490790">
        <w:trPr>
          <w:trHeight w:val="365"/>
        </w:trPr>
        <w:tc>
          <w:tcPr>
            <w:tcW w:w="2582" w:type="dxa"/>
            <w:tcBorders>
              <w:top w:val="single" w:sz="8" w:space="0" w:color="000000"/>
              <w:left w:val="single" w:sz="8" w:space="0" w:color="000000"/>
              <w:bottom w:val="single" w:sz="8" w:space="0" w:color="000000"/>
              <w:right w:val="single" w:sz="8" w:space="0" w:color="000000"/>
            </w:tcBorders>
            <w:vAlign w:val="center"/>
          </w:tcPr>
          <w:p w:rsidR="00A2229F" w:rsidRPr="0037047B" w:rsidRDefault="00A2229F" w:rsidP="008646DC">
            <w:pPr>
              <w:pStyle w:val="Default"/>
              <w:keepNext/>
              <w:spacing w:after="200" w:line="276" w:lineRule="auto"/>
              <w:jc w:val="center"/>
              <w:rPr>
                <w:rFonts w:ascii="Arial" w:hAnsi="Arial" w:cs="Arial"/>
                <w:sz w:val="22"/>
                <w:szCs w:val="22"/>
              </w:rPr>
            </w:pPr>
            <w:r w:rsidRPr="0037047B">
              <w:rPr>
                <w:rFonts w:ascii="Arial" w:hAnsi="Arial" w:cs="Arial"/>
                <w:sz w:val="22"/>
                <w:szCs w:val="22"/>
              </w:rPr>
              <w:t xml:space="preserve">11 </w:t>
            </w:r>
          </w:p>
        </w:tc>
        <w:tc>
          <w:tcPr>
            <w:tcW w:w="2746" w:type="dxa"/>
            <w:tcBorders>
              <w:top w:val="single" w:sz="8" w:space="0" w:color="000000"/>
              <w:left w:val="single" w:sz="8" w:space="0" w:color="000000"/>
              <w:bottom w:val="single" w:sz="8" w:space="0" w:color="000000"/>
              <w:right w:val="single" w:sz="8" w:space="0" w:color="000000"/>
            </w:tcBorders>
            <w:vAlign w:val="center"/>
          </w:tcPr>
          <w:p w:rsidR="00A2229F" w:rsidRPr="0037047B" w:rsidRDefault="00A2229F" w:rsidP="008646DC">
            <w:pPr>
              <w:pStyle w:val="Default"/>
              <w:keepNext/>
              <w:spacing w:after="200" w:line="276" w:lineRule="auto"/>
              <w:jc w:val="center"/>
              <w:rPr>
                <w:rFonts w:ascii="Arial" w:hAnsi="Arial" w:cs="Arial"/>
                <w:sz w:val="22"/>
                <w:szCs w:val="22"/>
              </w:rPr>
            </w:pPr>
            <w:r w:rsidRPr="0037047B">
              <w:rPr>
                <w:rFonts w:ascii="Arial" w:hAnsi="Arial" w:cs="Arial"/>
                <w:sz w:val="22"/>
                <w:szCs w:val="22"/>
              </w:rPr>
              <w:t xml:space="preserve">10 </w:t>
            </w:r>
          </w:p>
        </w:tc>
        <w:tc>
          <w:tcPr>
            <w:tcW w:w="2362" w:type="dxa"/>
            <w:tcBorders>
              <w:top w:val="single" w:sz="8" w:space="0" w:color="000000"/>
              <w:left w:val="single" w:sz="8" w:space="0" w:color="000000"/>
              <w:bottom w:val="single" w:sz="8" w:space="0" w:color="000000"/>
              <w:right w:val="single" w:sz="8" w:space="0" w:color="000000"/>
            </w:tcBorders>
            <w:vAlign w:val="center"/>
          </w:tcPr>
          <w:p w:rsidR="00A2229F" w:rsidRPr="0037047B" w:rsidRDefault="00A2229F" w:rsidP="008646DC">
            <w:pPr>
              <w:pStyle w:val="Default"/>
              <w:keepNext/>
              <w:spacing w:after="200" w:line="276" w:lineRule="auto"/>
              <w:jc w:val="center"/>
              <w:rPr>
                <w:rFonts w:ascii="Arial" w:hAnsi="Arial" w:cs="Arial"/>
                <w:sz w:val="22"/>
                <w:szCs w:val="22"/>
              </w:rPr>
            </w:pPr>
            <w:r w:rsidRPr="0037047B">
              <w:rPr>
                <w:rFonts w:ascii="Arial" w:hAnsi="Arial" w:cs="Arial"/>
                <w:sz w:val="22"/>
                <w:szCs w:val="22"/>
              </w:rPr>
              <w:t xml:space="preserve">2.764 </w:t>
            </w:r>
          </w:p>
        </w:tc>
      </w:tr>
      <w:tr w:rsidR="00A2229F" w:rsidRPr="00113C14" w:rsidTr="00490790">
        <w:trPr>
          <w:trHeight w:val="365"/>
        </w:trPr>
        <w:tc>
          <w:tcPr>
            <w:tcW w:w="2582" w:type="dxa"/>
            <w:tcBorders>
              <w:top w:val="single" w:sz="8" w:space="0" w:color="000000"/>
              <w:left w:val="single" w:sz="8" w:space="0" w:color="000000"/>
              <w:bottom w:val="single" w:sz="8" w:space="0" w:color="000000"/>
              <w:right w:val="single" w:sz="8" w:space="0" w:color="000000"/>
            </w:tcBorders>
            <w:vAlign w:val="center"/>
          </w:tcPr>
          <w:p w:rsidR="00A2229F" w:rsidRPr="0037047B" w:rsidRDefault="00A2229F" w:rsidP="008646DC">
            <w:pPr>
              <w:pStyle w:val="Default"/>
              <w:keepNext/>
              <w:spacing w:after="200" w:line="276" w:lineRule="auto"/>
              <w:jc w:val="center"/>
              <w:rPr>
                <w:rFonts w:ascii="Arial" w:hAnsi="Arial" w:cs="Arial"/>
                <w:sz w:val="22"/>
                <w:szCs w:val="22"/>
              </w:rPr>
            </w:pPr>
            <w:r w:rsidRPr="0037047B">
              <w:rPr>
                <w:rFonts w:ascii="Arial" w:hAnsi="Arial" w:cs="Arial"/>
                <w:sz w:val="22"/>
                <w:szCs w:val="22"/>
              </w:rPr>
              <w:t xml:space="preserve">16 </w:t>
            </w:r>
          </w:p>
        </w:tc>
        <w:tc>
          <w:tcPr>
            <w:tcW w:w="2746" w:type="dxa"/>
            <w:tcBorders>
              <w:top w:val="single" w:sz="8" w:space="0" w:color="000000"/>
              <w:left w:val="single" w:sz="8" w:space="0" w:color="000000"/>
              <w:bottom w:val="single" w:sz="8" w:space="0" w:color="000000"/>
              <w:right w:val="single" w:sz="8" w:space="0" w:color="000000"/>
            </w:tcBorders>
            <w:vAlign w:val="center"/>
          </w:tcPr>
          <w:p w:rsidR="00A2229F" w:rsidRPr="0037047B" w:rsidRDefault="00A2229F" w:rsidP="008646DC">
            <w:pPr>
              <w:pStyle w:val="Default"/>
              <w:keepNext/>
              <w:spacing w:after="200" w:line="276" w:lineRule="auto"/>
              <w:jc w:val="center"/>
              <w:rPr>
                <w:rFonts w:ascii="Arial" w:hAnsi="Arial" w:cs="Arial"/>
                <w:sz w:val="22"/>
                <w:szCs w:val="22"/>
              </w:rPr>
            </w:pPr>
            <w:r w:rsidRPr="0037047B">
              <w:rPr>
                <w:rFonts w:ascii="Arial" w:hAnsi="Arial" w:cs="Arial"/>
                <w:sz w:val="22"/>
                <w:szCs w:val="22"/>
              </w:rPr>
              <w:t xml:space="preserve">15 </w:t>
            </w:r>
          </w:p>
        </w:tc>
        <w:tc>
          <w:tcPr>
            <w:tcW w:w="2362" w:type="dxa"/>
            <w:tcBorders>
              <w:top w:val="single" w:sz="8" w:space="0" w:color="000000"/>
              <w:left w:val="single" w:sz="8" w:space="0" w:color="000000"/>
              <w:bottom w:val="single" w:sz="8" w:space="0" w:color="000000"/>
              <w:right w:val="single" w:sz="8" w:space="0" w:color="000000"/>
            </w:tcBorders>
            <w:vAlign w:val="center"/>
          </w:tcPr>
          <w:p w:rsidR="00A2229F" w:rsidRPr="0037047B" w:rsidRDefault="00A2229F" w:rsidP="008646DC">
            <w:pPr>
              <w:pStyle w:val="Default"/>
              <w:keepNext/>
              <w:spacing w:after="200" w:line="276" w:lineRule="auto"/>
              <w:jc w:val="center"/>
              <w:rPr>
                <w:rFonts w:ascii="Arial" w:hAnsi="Arial" w:cs="Arial"/>
                <w:sz w:val="22"/>
                <w:szCs w:val="22"/>
              </w:rPr>
            </w:pPr>
            <w:r w:rsidRPr="0037047B">
              <w:rPr>
                <w:rFonts w:ascii="Arial" w:hAnsi="Arial" w:cs="Arial"/>
                <w:sz w:val="22"/>
                <w:szCs w:val="22"/>
              </w:rPr>
              <w:t xml:space="preserve">2.602 </w:t>
            </w:r>
          </w:p>
        </w:tc>
      </w:tr>
      <w:tr w:rsidR="00A2229F" w:rsidRPr="00113C14" w:rsidTr="00490790">
        <w:trPr>
          <w:trHeight w:val="365"/>
        </w:trPr>
        <w:tc>
          <w:tcPr>
            <w:tcW w:w="2582" w:type="dxa"/>
            <w:tcBorders>
              <w:top w:val="single" w:sz="8" w:space="0" w:color="000000"/>
              <w:left w:val="single" w:sz="8" w:space="0" w:color="000000"/>
              <w:bottom w:val="single" w:sz="8" w:space="0" w:color="000000"/>
              <w:right w:val="single" w:sz="8" w:space="0" w:color="000000"/>
            </w:tcBorders>
            <w:vAlign w:val="center"/>
          </w:tcPr>
          <w:p w:rsidR="00A2229F" w:rsidRPr="0037047B" w:rsidRDefault="00A2229F" w:rsidP="008646DC">
            <w:pPr>
              <w:pStyle w:val="Default"/>
              <w:keepNext/>
              <w:spacing w:after="200" w:line="276" w:lineRule="auto"/>
              <w:jc w:val="center"/>
              <w:rPr>
                <w:rFonts w:ascii="Arial" w:hAnsi="Arial" w:cs="Arial"/>
                <w:sz w:val="22"/>
                <w:szCs w:val="22"/>
              </w:rPr>
            </w:pPr>
            <w:r w:rsidRPr="0037047B">
              <w:rPr>
                <w:rFonts w:ascii="Arial" w:hAnsi="Arial" w:cs="Arial"/>
                <w:sz w:val="22"/>
                <w:szCs w:val="22"/>
              </w:rPr>
              <w:t xml:space="preserve">21 </w:t>
            </w:r>
          </w:p>
        </w:tc>
        <w:tc>
          <w:tcPr>
            <w:tcW w:w="2746" w:type="dxa"/>
            <w:tcBorders>
              <w:top w:val="single" w:sz="8" w:space="0" w:color="000000"/>
              <w:left w:val="single" w:sz="8" w:space="0" w:color="000000"/>
              <w:bottom w:val="single" w:sz="8" w:space="0" w:color="000000"/>
              <w:right w:val="single" w:sz="8" w:space="0" w:color="000000"/>
            </w:tcBorders>
            <w:vAlign w:val="center"/>
          </w:tcPr>
          <w:p w:rsidR="00A2229F" w:rsidRPr="0037047B" w:rsidRDefault="00A2229F" w:rsidP="008646DC">
            <w:pPr>
              <w:pStyle w:val="Default"/>
              <w:keepNext/>
              <w:spacing w:after="200" w:line="276" w:lineRule="auto"/>
              <w:jc w:val="center"/>
              <w:rPr>
                <w:rFonts w:ascii="Arial" w:hAnsi="Arial" w:cs="Arial"/>
                <w:sz w:val="22"/>
                <w:szCs w:val="22"/>
              </w:rPr>
            </w:pPr>
            <w:r w:rsidRPr="0037047B">
              <w:rPr>
                <w:rFonts w:ascii="Arial" w:hAnsi="Arial" w:cs="Arial"/>
                <w:sz w:val="22"/>
                <w:szCs w:val="22"/>
              </w:rPr>
              <w:t xml:space="preserve">20 </w:t>
            </w:r>
          </w:p>
        </w:tc>
        <w:tc>
          <w:tcPr>
            <w:tcW w:w="2362" w:type="dxa"/>
            <w:tcBorders>
              <w:top w:val="single" w:sz="8" w:space="0" w:color="000000"/>
              <w:left w:val="single" w:sz="8" w:space="0" w:color="000000"/>
              <w:bottom w:val="single" w:sz="8" w:space="0" w:color="000000"/>
              <w:right w:val="single" w:sz="8" w:space="0" w:color="000000"/>
            </w:tcBorders>
            <w:vAlign w:val="center"/>
          </w:tcPr>
          <w:p w:rsidR="00A2229F" w:rsidRPr="0037047B" w:rsidRDefault="00A2229F" w:rsidP="008646DC">
            <w:pPr>
              <w:pStyle w:val="Default"/>
              <w:keepNext/>
              <w:spacing w:after="200" w:line="276" w:lineRule="auto"/>
              <w:jc w:val="center"/>
              <w:rPr>
                <w:rFonts w:ascii="Arial" w:hAnsi="Arial" w:cs="Arial"/>
                <w:sz w:val="22"/>
                <w:szCs w:val="22"/>
              </w:rPr>
            </w:pPr>
            <w:r w:rsidRPr="0037047B">
              <w:rPr>
                <w:rFonts w:ascii="Arial" w:hAnsi="Arial" w:cs="Arial"/>
                <w:sz w:val="22"/>
                <w:szCs w:val="22"/>
              </w:rPr>
              <w:t xml:space="preserve">2.528 </w:t>
            </w:r>
          </w:p>
        </w:tc>
      </w:tr>
      <w:tr w:rsidR="00A2229F" w:rsidRPr="00113C14" w:rsidTr="00490790">
        <w:trPr>
          <w:trHeight w:val="365"/>
        </w:trPr>
        <w:tc>
          <w:tcPr>
            <w:tcW w:w="2582" w:type="dxa"/>
            <w:tcBorders>
              <w:top w:val="single" w:sz="8" w:space="0" w:color="000000"/>
              <w:left w:val="single" w:sz="8" w:space="0" w:color="000000"/>
              <w:bottom w:val="single" w:sz="8" w:space="0" w:color="000000"/>
              <w:right w:val="single" w:sz="8" w:space="0" w:color="000000"/>
            </w:tcBorders>
            <w:vAlign w:val="center"/>
          </w:tcPr>
          <w:p w:rsidR="00A2229F" w:rsidRPr="0037047B" w:rsidRDefault="00A2229F" w:rsidP="008646DC">
            <w:pPr>
              <w:pStyle w:val="Default"/>
              <w:keepNext/>
              <w:spacing w:after="200" w:line="276" w:lineRule="auto"/>
              <w:jc w:val="center"/>
              <w:rPr>
                <w:rFonts w:ascii="Arial" w:hAnsi="Arial" w:cs="Arial"/>
                <w:sz w:val="22"/>
                <w:szCs w:val="22"/>
              </w:rPr>
            </w:pPr>
            <w:r w:rsidRPr="0037047B">
              <w:rPr>
                <w:rFonts w:ascii="Arial" w:hAnsi="Arial" w:cs="Arial"/>
                <w:sz w:val="22"/>
                <w:szCs w:val="22"/>
              </w:rPr>
              <w:t xml:space="preserve">26 </w:t>
            </w:r>
          </w:p>
        </w:tc>
        <w:tc>
          <w:tcPr>
            <w:tcW w:w="2746" w:type="dxa"/>
            <w:tcBorders>
              <w:top w:val="single" w:sz="8" w:space="0" w:color="000000"/>
              <w:left w:val="single" w:sz="8" w:space="0" w:color="000000"/>
              <w:bottom w:val="single" w:sz="8" w:space="0" w:color="000000"/>
              <w:right w:val="single" w:sz="8" w:space="0" w:color="000000"/>
            </w:tcBorders>
            <w:vAlign w:val="center"/>
          </w:tcPr>
          <w:p w:rsidR="00A2229F" w:rsidRPr="0037047B" w:rsidRDefault="00A2229F" w:rsidP="008646DC">
            <w:pPr>
              <w:pStyle w:val="Default"/>
              <w:keepNext/>
              <w:spacing w:after="200" w:line="276" w:lineRule="auto"/>
              <w:jc w:val="center"/>
              <w:rPr>
                <w:rFonts w:ascii="Arial" w:hAnsi="Arial" w:cs="Arial"/>
                <w:sz w:val="22"/>
                <w:szCs w:val="22"/>
              </w:rPr>
            </w:pPr>
            <w:r w:rsidRPr="0037047B">
              <w:rPr>
                <w:rFonts w:ascii="Arial" w:hAnsi="Arial" w:cs="Arial"/>
                <w:sz w:val="22"/>
                <w:szCs w:val="22"/>
              </w:rPr>
              <w:t xml:space="preserve">25 </w:t>
            </w:r>
          </w:p>
        </w:tc>
        <w:tc>
          <w:tcPr>
            <w:tcW w:w="2362" w:type="dxa"/>
            <w:tcBorders>
              <w:top w:val="single" w:sz="8" w:space="0" w:color="000000"/>
              <w:left w:val="single" w:sz="8" w:space="0" w:color="000000"/>
              <w:bottom w:val="single" w:sz="8" w:space="0" w:color="000000"/>
              <w:right w:val="single" w:sz="8" w:space="0" w:color="000000"/>
            </w:tcBorders>
            <w:vAlign w:val="center"/>
          </w:tcPr>
          <w:p w:rsidR="00A2229F" w:rsidRPr="0037047B" w:rsidRDefault="00A2229F" w:rsidP="008646DC">
            <w:pPr>
              <w:pStyle w:val="Default"/>
              <w:keepNext/>
              <w:spacing w:after="200" w:line="276" w:lineRule="auto"/>
              <w:jc w:val="center"/>
              <w:rPr>
                <w:rFonts w:ascii="Arial" w:hAnsi="Arial" w:cs="Arial"/>
                <w:sz w:val="22"/>
                <w:szCs w:val="22"/>
              </w:rPr>
            </w:pPr>
            <w:r w:rsidRPr="0037047B">
              <w:rPr>
                <w:rFonts w:ascii="Arial" w:hAnsi="Arial" w:cs="Arial"/>
                <w:sz w:val="22"/>
                <w:szCs w:val="22"/>
              </w:rPr>
              <w:t xml:space="preserve">2.485 </w:t>
            </w:r>
          </w:p>
        </w:tc>
      </w:tr>
      <w:tr w:rsidR="00A2229F" w:rsidRPr="00113C14" w:rsidTr="00490790">
        <w:trPr>
          <w:trHeight w:val="365"/>
        </w:trPr>
        <w:tc>
          <w:tcPr>
            <w:tcW w:w="2582" w:type="dxa"/>
            <w:tcBorders>
              <w:top w:val="single" w:sz="8" w:space="0" w:color="000000"/>
              <w:left w:val="single" w:sz="8" w:space="0" w:color="000000"/>
              <w:bottom w:val="single" w:sz="8" w:space="0" w:color="000000"/>
              <w:right w:val="single" w:sz="8" w:space="0" w:color="000000"/>
            </w:tcBorders>
            <w:vAlign w:val="center"/>
          </w:tcPr>
          <w:p w:rsidR="00A2229F" w:rsidRPr="0037047B" w:rsidRDefault="00A2229F" w:rsidP="008646DC">
            <w:pPr>
              <w:pStyle w:val="Default"/>
              <w:keepNext/>
              <w:spacing w:after="200" w:line="276" w:lineRule="auto"/>
              <w:jc w:val="center"/>
              <w:rPr>
                <w:rFonts w:ascii="Arial" w:hAnsi="Arial" w:cs="Arial"/>
                <w:sz w:val="22"/>
                <w:szCs w:val="22"/>
              </w:rPr>
            </w:pPr>
            <w:r w:rsidRPr="0037047B">
              <w:rPr>
                <w:rFonts w:ascii="Arial" w:hAnsi="Arial" w:cs="Arial"/>
                <w:sz w:val="22"/>
                <w:szCs w:val="22"/>
              </w:rPr>
              <w:t xml:space="preserve">31 </w:t>
            </w:r>
          </w:p>
        </w:tc>
        <w:tc>
          <w:tcPr>
            <w:tcW w:w="2746" w:type="dxa"/>
            <w:tcBorders>
              <w:top w:val="single" w:sz="8" w:space="0" w:color="000000"/>
              <w:left w:val="single" w:sz="8" w:space="0" w:color="000000"/>
              <w:bottom w:val="single" w:sz="8" w:space="0" w:color="000000"/>
              <w:right w:val="single" w:sz="8" w:space="0" w:color="000000"/>
            </w:tcBorders>
            <w:vAlign w:val="center"/>
          </w:tcPr>
          <w:p w:rsidR="00A2229F" w:rsidRPr="0037047B" w:rsidRDefault="00A2229F" w:rsidP="008646DC">
            <w:pPr>
              <w:pStyle w:val="Default"/>
              <w:keepNext/>
              <w:spacing w:after="200" w:line="276" w:lineRule="auto"/>
              <w:jc w:val="center"/>
              <w:rPr>
                <w:rFonts w:ascii="Arial" w:hAnsi="Arial" w:cs="Arial"/>
                <w:sz w:val="22"/>
                <w:szCs w:val="22"/>
              </w:rPr>
            </w:pPr>
            <w:r w:rsidRPr="0037047B">
              <w:rPr>
                <w:rFonts w:ascii="Arial" w:hAnsi="Arial" w:cs="Arial"/>
                <w:sz w:val="22"/>
                <w:szCs w:val="22"/>
              </w:rPr>
              <w:t xml:space="preserve">30 </w:t>
            </w:r>
          </w:p>
        </w:tc>
        <w:tc>
          <w:tcPr>
            <w:tcW w:w="2362" w:type="dxa"/>
            <w:tcBorders>
              <w:top w:val="single" w:sz="8" w:space="0" w:color="000000"/>
              <w:left w:val="single" w:sz="8" w:space="0" w:color="000000"/>
              <w:bottom w:val="single" w:sz="8" w:space="0" w:color="000000"/>
              <w:right w:val="single" w:sz="8" w:space="0" w:color="000000"/>
            </w:tcBorders>
            <w:vAlign w:val="center"/>
          </w:tcPr>
          <w:p w:rsidR="00A2229F" w:rsidRPr="0037047B" w:rsidRDefault="00A2229F" w:rsidP="008646DC">
            <w:pPr>
              <w:pStyle w:val="Default"/>
              <w:keepNext/>
              <w:spacing w:after="200" w:line="276" w:lineRule="auto"/>
              <w:jc w:val="center"/>
              <w:rPr>
                <w:rFonts w:ascii="Arial" w:hAnsi="Arial" w:cs="Arial"/>
                <w:sz w:val="22"/>
                <w:szCs w:val="22"/>
              </w:rPr>
            </w:pPr>
            <w:r w:rsidRPr="0037047B">
              <w:rPr>
                <w:rFonts w:ascii="Arial" w:hAnsi="Arial" w:cs="Arial"/>
                <w:sz w:val="22"/>
                <w:szCs w:val="22"/>
              </w:rPr>
              <w:t xml:space="preserve">2.457 </w:t>
            </w:r>
          </w:p>
        </w:tc>
      </w:tr>
      <w:tr w:rsidR="00A2229F" w:rsidRPr="00113C14" w:rsidTr="00490790">
        <w:trPr>
          <w:trHeight w:val="365"/>
        </w:trPr>
        <w:tc>
          <w:tcPr>
            <w:tcW w:w="2582" w:type="dxa"/>
            <w:tcBorders>
              <w:top w:val="single" w:sz="8" w:space="0" w:color="000000"/>
              <w:left w:val="single" w:sz="8" w:space="0" w:color="000000"/>
              <w:bottom w:val="single" w:sz="8" w:space="0" w:color="000000"/>
              <w:right w:val="single" w:sz="8" w:space="0" w:color="000000"/>
            </w:tcBorders>
            <w:vAlign w:val="center"/>
          </w:tcPr>
          <w:p w:rsidR="00A2229F" w:rsidRPr="0037047B" w:rsidRDefault="00A2229F" w:rsidP="008646DC">
            <w:pPr>
              <w:pStyle w:val="Default"/>
              <w:keepNext/>
              <w:spacing w:after="200" w:line="276" w:lineRule="auto"/>
              <w:jc w:val="center"/>
              <w:rPr>
                <w:rFonts w:ascii="Arial" w:hAnsi="Arial" w:cs="Arial"/>
                <w:sz w:val="22"/>
                <w:szCs w:val="22"/>
              </w:rPr>
            </w:pPr>
            <w:r w:rsidRPr="0037047B">
              <w:rPr>
                <w:rFonts w:ascii="Arial" w:hAnsi="Arial" w:cs="Arial"/>
                <w:sz w:val="22"/>
                <w:szCs w:val="22"/>
              </w:rPr>
              <w:t xml:space="preserve">61 </w:t>
            </w:r>
          </w:p>
        </w:tc>
        <w:tc>
          <w:tcPr>
            <w:tcW w:w="2746" w:type="dxa"/>
            <w:tcBorders>
              <w:top w:val="single" w:sz="8" w:space="0" w:color="000000"/>
              <w:left w:val="single" w:sz="8" w:space="0" w:color="000000"/>
              <w:bottom w:val="single" w:sz="8" w:space="0" w:color="000000"/>
              <w:right w:val="single" w:sz="8" w:space="0" w:color="000000"/>
            </w:tcBorders>
            <w:vAlign w:val="center"/>
          </w:tcPr>
          <w:p w:rsidR="00A2229F" w:rsidRPr="0037047B" w:rsidRDefault="00A2229F" w:rsidP="008646DC">
            <w:pPr>
              <w:pStyle w:val="Default"/>
              <w:keepNext/>
              <w:spacing w:after="200" w:line="276" w:lineRule="auto"/>
              <w:jc w:val="center"/>
              <w:rPr>
                <w:rFonts w:ascii="Arial" w:hAnsi="Arial" w:cs="Arial"/>
                <w:sz w:val="22"/>
                <w:szCs w:val="22"/>
              </w:rPr>
            </w:pPr>
            <w:r w:rsidRPr="0037047B">
              <w:rPr>
                <w:rFonts w:ascii="Arial" w:hAnsi="Arial" w:cs="Arial"/>
                <w:sz w:val="22"/>
                <w:szCs w:val="22"/>
              </w:rPr>
              <w:t xml:space="preserve">60 </w:t>
            </w:r>
          </w:p>
        </w:tc>
        <w:tc>
          <w:tcPr>
            <w:tcW w:w="2362" w:type="dxa"/>
            <w:tcBorders>
              <w:top w:val="single" w:sz="8" w:space="0" w:color="000000"/>
              <w:left w:val="single" w:sz="8" w:space="0" w:color="000000"/>
              <w:bottom w:val="single" w:sz="8" w:space="0" w:color="000000"/>
              <w:right w:val="single" w:sz="8" w:space="0" w:color="000000"/>
            </w:tcBorders>
            <w:vAlign w:val="center"/>
          </w:tcPr>
          <w:p w:rsidR="00A2229F" w:rsidRPr="0037047B" w:rsidRDefault="00A2229F" w:rsidP="008646DC">
            <w:pPr>
              <w:pStyle w:val="Default"/>
              <w:keepNext/>
              <w:spacing w:after="200" w:line="276" w:lineRule="auto"/>
              <w:jc w:val="center"/>
              <w:rPr>
                <w:rFonts w:ascii="Arial" w:hAnsi="Arial" w:cs="Arial"/>
                <w:sz w:val="22"/>
                <w:szCs w:val="22"/>
              </w:rPr>
            </w:pPr>
            <w:r w:rsidRPr="0037047B">
              <w:rPr>
                <w:rFonts w:ascii="Arial" w:hAnsi="Arial" w:cs="Arial"/>
                <w:sz w:val="22"/>
                <w:szCs w:val="22"/>
              </w:rPr>
              <w:t xml:space="preserve">2.390 </w:t>
            </w:r>
          </w:p>
        </w:tc>
      </w:tr>
      <w:tr w:rsidR="00A2229F" w:rsidRPr="00113C14" w:rsidTr="00490790">
        <w:trPr>
          <w:trHeight w:val="365"/>
        </w:trPr>
        <w:tc>
          <w:tcPr>
            <w:tcW w:w="2582" w:type="dxa"/>
            <w:tcBorders>
              <w:top w:val="single" w:sz="8" w:space="0" w:color="000000"/>
              <w:left w:val="single" w:sz="8" w:space="0" w:color="000000"/>
              <w:bottom w:val="single" w:sz="8" w:space="0" w:color="000000"/>
              <w:right w:val="single" w:sz="8" w:space="0" w:color="000000"/>
            </w:tcBorders>
            <w:vAlign w:val="center"/>
          </w:tcPr>
          <w:p w:rsidR="00A2229F" w:rsidRPr="0037047B" w:rsidRDefault="00C26556">
            <w:pPr>
              <w:pStyle w:val="Default"/>
              <w:spacing w:after="200" w:line="276" w:lineRule="auto"/>
              <w:jc w:val="center"/>
              <w:rPr>
                <w:rFonts w:ascii="Arial" w:hAnsi="Arial" w:cs="Arial"/>
                <w:sz w:val="22"/>
                <w:szCs w:val="22"/>
              </w:rPr>
            </w:pPr>
            <w:r w:rsidRPr="0037047B">
              <w:rPr>
                <w:rFonts w:ascii="Arial" w:hAnsi="Arial" w:cs="Arial"/>
                <w:sz w:val="22"/>
                <w:szCs w:val="22"/>
              </w:rPr>
              <w:t>1</w:t>
            </w:r>
            <w:r w:rsidR="00A2229F" w:rsidRPr="0037047B">
              <w:rPr>
                <w:rFonts w:ascii="Arial" w:hAnsi="Arial" w:cs="Arial"/>
                <w:sz w:val="22"/>
                <w:szCs w:val="22"/>
              </w:rPr>
              <w:t xml:space="preserve">00 </w:t>
            </w:r>
          </w:p>
        </w:tc>
        <w:tc>
          <w:tcPr>
            <w:tcW w:w="2746" w:type="dxa"/>
            <w:tcBorders>
              <w:top w:val="single" w:sz="8" w:space="0" w:color="000000"/>
              <w:left w:val="single" w:sz="8" w:space="0" w:color="000000"/>
              <w:bottom w:val="single" w:sz="8" w:space="0" w:color="000000"/>
              <w:right w:val="single" w:sz="8" w:space="0" w:color="000000"/>
            </w:tcBorders>
            <w:vAlign w:val="center"/>
          </w:tcPr>
          <w:p w:rsidR="00A2229F" w:rsidRPr="0037047B" w:rsidRDefault="00C26556">
            <w:pPr>
              <w:pStyle w:val="Default"/>
              <w:spacing w:after="200" w:line="276" w:lineRule="auto"/>
              <w:jc w:val="center"/>
              <w:rPr>
                <w:rFonts w:ascii="Arial" w:hAnsi="Arial" w:cs="Arial"/>
                <w:sz w:val="22"/>
                <w:szCs w:val="22"/>
              </w:rPr>
            </w:pPr>
            <w:r w:rsidRPr="0037047B">
              <w:rPr>
                <w:rFonts w:ascii="Arial" w:hAnsi="Arial" w:cs="Arial"/>
                <w:sz w:val="22"/>
                <w:szCs w:val="22"/>
              </w:rPr>
              <w:t>1</w:t>
            </w:r>
            <w:r w:rsidR="00A2229F" w:rsidRPr="0037047B">
              <w:rPr>
                <w:rFonts w:ascii="Arial" w:hAnsi="Arial" w:cs="Arial"/>
                <w:sz w:val="22"/>
                <w:szCs w:val="22"/>
              </w:rPr>
              <w:t xml:space="preserve">00 </w:t>
            </w:r>
          </w:p>
        </w:tc>
        <w:tc>
          <w:tcPr>
            <w:tcW w:w="2362" w:type="dxa"/>
            <w:tcBorders>
              <w:top w:val="single" w:sz="8" w:space="0" w:color="000000"/>
              <w:left w:val="single" w:sz="8" w:space="0" w:color="000000"/>
              <w:bottom w:val="single" w:sz="8" w:space="0" w:color="000000"/>
              <w:right w:val="single" w:sz="8" w:space="0" w:color="000000"/>
            </w:tcBorders>
            <w:vAlign w:val="center"/>
          </w:tcPr>
          <w:p w:rsidR="00A2229F" w:rsidRPr="0037047B" w:rsidRDefault="00A2229F">
            <w:pPr>
              <w:pStyle w:val="Default"/>
              <w:spacing w:after="200" w:line="276" w:lineRule="auto"/>
              <w:jc w:val="center"/>
              <w:rPr>
                <w:rFonts w:ascii="Arial" w:hAnsi="Arial" w:cs="Arial"/>
                <w:sz w:val="22"/>
                <w:szCs w:val="22"/>
              </w:rPr>
            </w:pPr>
            <w:r w:rsidRPr="0037047B">
              <w:rPr>
                <w:rFonts w:ascii="Arial" w:hAnsi="Arial" w:cs="Arial"/>
                <w:sz w:val="22"/>
                <w:szCs w:val="22"/>
              </w:rPr>
              <w:t xml:space="preserve">2.326 </w:t>
            </w:r>
          </w:p>
        </w:tc>
      </w:tr>
    </w:tbl>
    <w:p w:rsidR="00A2229F" w:rsidRPr="0037047B" w:rsidRDefault="00A2229F">
      <w:pPr>
        <w:pStyle w:val="Default"/>
        <w:rPr>
          <w:rFonts w:ascii="Arial" w:hAnsi="Arial" w:cs="Arial"/>
          <w:color w:val="auto"/>
        </w:rPr>
      </w:pPr>
    </w:p>
    <w:p w:rsidR="00A2229F" w:rsidRPr="0037047B" w:rsidRDefault="003B4D17">
      <w:pPr>
        <w:pStyle w:val="CM9"/>
        <w:spacing w:line="260" w:lineRule="atLeast"/>
        <w:jc w:val="center"/>
        <w:rPr>
          <w:rFonts w:ascii="Arial" w:hAnsi="Arial" w:cs="Arial"/>
        </w:rPr>
      </w:pPr>
      <w:r w:rsidRPr="0037047B">
        <w:rPr>
          <w:rFonts w:ascii="Arial" w:hAnsi="Arial" w:cs="Arial"/>
          <w:i/>
          <w:iCs/>
        </w:rPr>
        <w:t xml:space="preserve">Documentation </w:t>
      </w:r>
    </w:p>
    <w:p w:rsidR="00E95313" w:rsidRPr="0037047B" w:rsidRDefault="00A2229F" w:rsidP="008646DC">
      <w:pPr>
        <w:pStyle w:val="CM9"/>
        <w:spacing w:line="260" w:lineRule="atLeast"/>
        <w:jc w:val="both"/>
        <w:rPr>
          <w:rFonts w:ascii="Arial" w:hAnsi="Arial" w:cs="Arial"/>
          <w:sz w:val="22"/>
          <w:szCs w:val="22"/>
        </w:rPr>
      </w:pPr>
      <w:r w:rsidRPr="0037047B">
        <w:rPr>
          <w:rFonts w:ascii="Arial" w:hAnsi="Arial" w:cs="Arial"/>
          <w:sz w:val="22"/>
          <w:szCs w:val="22"/>
        </w:rPr>
        <w:t xml:space="preserve">The analytical method used must be specifically identified by number or title and the MDL for each analyte expressed in the appropriate method reporting units. </w:t>
      </w:r>
      <w:r w:rsidR="00FC2641" w:rsidRPr="0037047B">
        <w:rPr>
          <w:rFonts w:ascii="Arial" w:hAnsi="Arial" w:cs="Arial"/>
          <w:sz w:val="22"/>
          <w:szCs w:val="22"/>
        </w:rPr>
        <w:t>Data and calculations used to establish the MDL must be able to be reconstructed upon request</w:t>
      </w:r>
      <w:r w:rsidR="00FA3BB7" w:rsidRPr="0037047B">
        <w:rPr>
          <w:rFonts w:ascii="Arial" w:hAnsi="Arial" w:cs="Arial"/>
          <w:sz w:val="22"/>
          <w:szCs w:val="22"/>
        </w:rPr>
        <w:t>.</w:t>
      </w:r>
      <w:r w:rsidR="00FC2641" w:rsidRPr="0037047B">
        <w:rPr>
          <w:rFonts w:ascii="Arial" w:hAnsi="Arial" w:cs="Arial"/>
          <w:sz w:val="22"/>
          <w:szCs w:val="22"/>
        </w:rPr>
        <w:t xml:space="preserve"> </w:t>
      </w:r>
    </w:p>
    <w:p w:rsidR="00A2229F" w:rsidRPr="0037047B" w:rsidRDefault="00A2229F" w:rsidP="008646DC">
      <w:pPr>
        <w:pStyle w:val="CM9"/>
        <w:spacing w:line="260" w:lineRule="atLeast"/>
        <w:jc w:val="both"/>
        <w:rPr>
          <w:rFonts w:ascii="Arial" w:hAnsi="Arial" w:cs="Arial"/>
          <w:sz w:val="22"/>
          <w:szCs w:val="22"/>
        </w:rPr>
      </w:pPr>
      <w:r w:rsidRPr="0037047B">
        <w:rPr>
          <w:rFonts w:ascii="Arial" w:hAnsi="Arial" w:cs="Arial"/>
          <w:sz w:val="22"/>
          <w:szCs w:val="22"/>
        </w:rPr>
        <w:t xml:space="preserve">The sample matrix used to determine the MDL must also be identified with MDL value. </w:t>
      </w:r>
      <w:r w:rsidR="003B4D17" w:rsidRPr="0037047B">
        <w:rPr>
          <w:rFonts w:ascii="Arial" w:hAnsi="Arial" w:cs="Arial"/>
          <w:sz w:val="22"/>
          <w:szCs w:val="22"/>
        </w:rPr>
        <w:t xml:space="preserve">Document </w:t>
      </w:r>
      <w:r w:rsidRPr="0037047B">
        <w:rPr>
          <w:rFonts w:ascii="Arial" w:hAnsi="Arial" w:cs="Arial"/>
          <w:sz w:val="22"/>
          <w:szCs w:val="22"/>
        </w:rPr>
        <w:t xml:space="preserve">the mean </w:t>
      </w:r>
      <w:r w:rsidR="00983E14" w:rsidRPr="0037047B">
        <w:rPr>
          <w:rFonts w:ascii="Arial" w:hAnsi="Arial" w:cs="Arial"/>
          <w:sz w:val="22"/>
          <w:szCs w:val="22"/>
        </w:rPr>
        <w:t xml:space="preserve">spiked and recovered </w:t>
      </w:r>
      <w:r w:rsidRPr="0037047B">
        <w:rPr>
          <w:rFonts w:ascii="Arial" w:hAnsi="Arial" w:cs="Arial"/>
          <w:sz w:val="22"/>
          <w:szCs w:val="22"/>
        </w:rPr>
        <w:t>analyte level</w:t>
      </w:r>
      <w:r w:rsidR="00983E14" w:rsidRPr="0037047B">
        <w:rPr>
          <w:rFonts w:ascii="Arial" w:hAnsi="Arial" w:cs="Arial"/>
          <w:sz w:val="22"/>
          <w:szCs w:val="22"/>
        </w:rPr>
        <w:t>s</w:t>
      </w:r>
      <w:r w:rsidRPr="0037047B">
        <w:rPr>
          <w:rFonts w:ascii="Arial" w:hAnsi="Arial" w:cs="Arial"/>
          <w:sz w:val="22"/>
          <w:szCs w:val="22"/>
        </w:rPr>
        <w:t xml:space="preserve"> with the MDL</w:t>
      </w:r>
      <w:r w:rsidR="00FA3BB7" w:rsidRPr="0037047B">
        <w:rPr>
          <w:rFonts w:ascii="Arial" w:hAnsi="Arial" w:cs="Arial"/>
          <w:sz w:val="22"/>
          <w:szCs w:val="22"/>
        </w:rPr>
        <w:t>.</w:t>
      </w:r>
    </w:p>
    <w:p w:rsidR="003B0441" w:rsidRPr="0037047B" w:rsidRDefault="00F15BF8" w:rsidP="00D15B79">
      <w:pPr>
        <w:pStyle w:val="CM3"/>
        <w:jc w:val="both"/>
        <w:rPr>
          <w:rFonts w:ascii="Arial" w:hAnsi="Arial" w:cs="Arial"/>
        </w:rPr>
      </w:pPr>
      <w:r w:rsidRPr="0037047B" w:rsidDel="00F15BF8">
        <w:rPr>
          <w:rFonts w:ascii="Arial" w:hAnsi="Arial" w:cs="Arial"/>
        </w:rPr>
        <w:t xml:space="preserve"> </w:t>
      </w:r>
      <w:r w:rsidR="00A2229F" w:rsidRPr="0037047B">
        <w:rPr>
          <w:rFonts w:ascii="Arial" w:hAnsi="Arial" w:cs="Arial"/>
        </w:rPr>
        <w:t xml:space="preserve">[49 F.R. 43430, Oct. 26, 1984; 50 F.R. 694, 696, Jan. 4, 1985, as amended at 51 F.R. 23703, June 30, 1986] </w:t>
      </w:r>
    </w:p>
    <w:sectPr w:rsidR="003B0441" w:rsidRPr="0037047B" w:rsidSect="009B685E">
      <w:pgSz w:w="12240" w:h="15840"/>
      <w:pgMar w:top="1360" w:right="1200" w:bottom="1420" w:left="14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B8A" w:rsidRDefault="00D81B8A" w:rsidP="00267952">
      <w:pPr>
        <w:spacing w:after="0" w:line="240" w:lineRule="auto"/>
      </w:pPr>
      <w:r>
        <w:separator/>
      </w:r>
    </w:p>
  </w:endnote>
  <w:endnote w:type="continuationSeparator" w:id="0">
    <w:p w:rsidR="00D81B8A" w:rsidRDefault="00D81B8A" w:rsidP="00267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B8A" w:rsidRDefault="00D81B8A" w:rsidP="00267952">
      <w:pPr>
        <w:spacing w:after="0" w:line="240" w:lineRule="auto"/>
      </w:pPr>
      <w:r>
        <w:separator/>
      </w:r>
    </w:p>
  </w:footnote>
  <w:footnote w:type="continuationSeparator" w:id="0">
    <w:p w:rsidR="00D81B8A" w:rsidRDefault="00D81B8A" w:rsidP="00267952">
      <w:pPr>
        <w:spacing w:after="0" w:line="240" w:lineRule="auto"/>
      </w:pPr>
      <w:r>
        <w:continuationSeparator/>
      </w:r>
    </w:p>
  </w:footnote>
  <w:footnote w:id="1">
    <w:p w:rsidR="00A255B6" w:rsidRDefault="00A255B6">
      <w:pPr>
        <w:pStyle w:val="FootnoteText"/>
      </w:pPr>
      <w:r>
        <w:rPr>
          <w:rStyle w:val="FootnoteReference"/>
        </w:rPr>
        <w:footnoteRef/>
      </w:r>
      <w:r>
        <w:t xml:space="preserve"> Spiking levels in excess of </w:t>
      </w:r>
      <w:r w:rsidR="006E0AA0">
        <w:t>10</w:t>
      </w:r>
      <w:r>
        <w:t xml:space="preserve"> times the estimated detection limit may be required for analytes with poor recovery</w:t>
      </w:r>
      <w:r w:rsidR="00113C14">
        <w:t>.</w:t>
      </w:r>
    </w:p>
  </w:footnote>
  <w:footnote w:id="2">
    <w:p w:rsidR="00F04BCF" w:rsidRDefault="00F04BCF">
      <w:pPr>
        <w:pStyle w:val="FootnoteText"/>
      </w:pPr>
      <w:r>
        <w:rPr>
          <w:rStyle w:val="FootnoteReference"/>
        </w:rPr>
        <w:footnoteRef/>
      </w:r>
      <w:r>
        <w:t xml:space="preserve"> </w:t>
      </w:r>
      <w:proofErr w:type="gramStart"/>
      <w:r w:rsidRPr="00F04BCF">
        <w:rPr>
          <w:bCs/>
        </w:rPr>
        <w:t>Qualitative identification criteria – a set of rules or guidelines for establishing the identification or presence of an analyte using a measurement system.</w:t>
      </w:r>
      <w:proofErr w:type="gramEnd"/>
      <w:r w:rsidRPr="00F04BCF">
        <w:rPr>
          <w:bCs/>
        </w:rPr>
        <w:t>  Qualitative identification does not ensure that quantitative results for the analyte can be obtained.</w:t>
      </w:r>
    </w:p>
  </w:footnote>
  <w:footnote w:id="3">
    <w:p w:rsidR="00BC5C0C" w:rsidRDefault="00BC5C0C">
      <w:pPr>
        <w:pStyle w:val="FootnoteText"/>
      </w:pPr>
      <w:r>
        <w:rPr>
          <w:rStyle w:val="FootnoteReference"/>
        </w:rPr>
        <w:footnoteRef/>
      </w:r>
      <w:r>
        <w:t xml:space="preserve"> </w:t>
      </w:r>
      <w:r w:rsidR="0058095D">
        <w:t xml:space="preserve">A numerical result includes both positive and negative results, </w:t>
      </w:r>
      <w:r w:rsidR="00D1614F">
        <w:t xml:space="preserve">including results below the current MDL, </w:t>
      </w:r>
      <w:r w:rsidR="0058095D">
        <w:t>but not resu</w:t>
      </w:r>
      <w:r w:rsidR="00F15BF8">
        <w:t>lt</w:t>
      </w:r>
      <w:r w:rsidR="0058095D">
        <w:t>s of ND (</w:t>
      </w:r>
      <w:r w:rsidR="00612C48">
        <w:t xml:space="preserve">not </w:t>
      </w:r>
      <w:r w:rsidR="0058095D">
        <w:t xml:space="preserve">detected) commonly observed when a peak is not present in </w:t>
      </w:r>
      <w:r w:rsidR="0037047B">
        <w:t>chromatographic</w:t>
      </w:r>
      <w:r w:rsidR="0058095D">
        <w:t xml:space="preserve"> analysis.</w:t>
      </w:r>
    </w:p>
  </w:footnote>
  <w:footnote w:id="4">
    <w:p w:rsidR="00877EB4" w:rsidRDefault="00877EB4" w:rsidP="00877EB4">
      <w:pPr>
        <w:pStyle w:val="FootnoteText"/>
      </w:pPr>
      <w:r>
        <w:rPr>
          <w:rStyle w:val="FootnoteReference"/>
        </w:rPr>
        <w:footnoteRef/>
      </w:r>
      <w:r>
        <w:t xml:space="preserve"> If any analytes are repeatedly not detected in the quarterly spike sample analysis, this is an indication that the spiking level is not high enough and should be adjusted upward.</w:t>
      </w:r>
    </w:p>
  </w:footnote>
  <w:footnote w:id="5">
    <w:p w:rsidR="001D1B3E" w:rsidRPr="0037047B" w:rsidRDefault="005300F5" w:rsidP="0037047B">
      <w:pPr>
        <w:shd w:val="clear" w:color="auto" w:fill="FFFFFF"/>
        <w:spacing w:line="240" w:lineRule="auto"/>
        <w:rPr>
          <w:sz w:val="20"/>
          <w:szCs w:val="20"/>
        </w:rPr>
      </w:pPr>
      <w:r>
        <w:rPr>
          <w:rStyle w:val="FootnoteReference"/>
        </w:rPr>
        <w:footnoteRef/>
      </w:r>
      <w:r w:rsidR="001D1B3E" w:rsidRPr="0037047B">
        <w:rPr>
          <w:sz w:val="20"/>
          <w:szCs w:val="20"/>
        </w:rPr>
        <w:t xml:space="preserve">For example, if the highest ranked method blank results for a set of 200 method blanks were 1.5, 1.7, 1.9, 5.0 and 10, the </w:t>
      </w:r>
      <w:r w:rsidR="001D1B3E" w:rsidRPr="0037047B">
        <w:rPr>
          <w:rFonts w:ascii="Arial" w:hAnsi="Arial" w:cs="Arial"/>
          <w:sz w:val="18"/>
        </w:rPr>
        <w:t>MDL</w:t>
      </w:r>
      <w:r w:rsidR="001D1B3E" w:rsidRPr="0037047B">
        <w:rPr>
          <w:rStyle w:val="Subscript1"/>
          <w:rFonts w:ascii="Arial" w:hAnsi="Arial" w:cs="Arial"/>
          <w:w w:val="90"/>
          <w:position w:val="-4"/>
          <w:szCs w:val="36"/>
          <w:vertAlign w:val="subscript"/>
        </w:rPr>
        <w:t>b</w:t>
      </w:r>
      <w:r w:rsidR="001D1B3E" w:rsidRPr="0037047B">
        <w:rPr>
          <w:sz w:val="20"/>
          <w:szCs w:val="20"/>
        </w:rPr>
        <w:t xml:space="preserve"> would be set to 5 (the second highest value out of 200 ranked values is the rank of 99%). For "n" method blanks where n &gt;= 100, sort the method blanks in rank order. The  (n * 0.99) ranked method blank result (round down to the nearest whole number) is the </w:t>
      </w:r>
      <w:r w:rsidR="001D1B3E" w:rsidRPr="0037047B">
        <w:rPr>
          <w:rFonts w:asciiTheme="minorHAnsi" w:hAnsiTheme="minorHAnsi" w:cstheme="minorHAnsi"/>
          <w:sz w:val="18"/>
        </w:rPr>
        <w:t>MDL</w:t>
      </w:r>
      <w:r w:rsidR="001D1B3E" w:rsidRPr="0037047B">
        <w:rPr>
          <w:rStyle w:val="Subscript1"/>
          <w:rFonts w:asciiTheme="minorHAnsi" w:hAnsiTheme="minorHAnsi" w:cstheme="minorHAnsi"/>
          <w:w w:val="90"/>
          <w:position w:val="-4"/>
          <w:szCs w:val="36"/>
          <w:vertAlign w:val="subscript"/>
        </w:rPr>
        <w:t>b</w:t>
      </w:r>
      <w:r w:rsidR="001D1B3E" w:rsidRPr="0037047B">
        <w:rPr>
          <w:sz w:val="20"/>
          <w:szCs w:val="20"/>
        </w:rPr>
        <w:t>. Using the above example blank concentrations but with an n of 164 this time, then 164*0.99 = 162.36 which rounds down to the 162</w:t>
      </w:r>
      <w:r w:rsidR="001D1B3E" w:rsidRPr="0037047B">
        <w:rPr>
          <w:sz w:val="20"/>
          <w:szCs w:val="20"/>
          <w:vertAlign w:val="superscript"/>
        </w:rPr>
        <w:t>nd</w:t>
      </w:r>
      <w:r w:rsidR="001D1B3E" w:rsidRPr="0037047B">
        <w:rPr>
          <w:sz w:val="20"/>
          <w:szCs w:val="20"/>
        </w:rPr>
        <w:t xml:space="preserve"> method blank result. Therefore, </w:t>
      </w:r>
      <w:r w:rsidR="00750753" w:rsidRPr="00C1431E">
        <w:rPr>
          <w:rFonts w:asciiTheme="minorHAnsi" w:hAnsiTheme="minorHAnsi" w:cstheme="minorHAnsi"/>
          <w:sz w:val="18"/>
        </w:rPr>
        <w:t>MDL</w:t>
      </w:r>
      <w:r w:rsidR="00750753" w:rsidRPr="00C1431E">
        <w:rPr>
          <w:rStyle w:val="Subscript1"/>
          <w:rFonts w:asciiTheme="minorHAnsi" w:hAnsiTheme="minorHAnsi" w:cstheme="minorHAnsi"/>
          <w:w w:val="90"/>
          <w:position w:val="-4"/>
          <w:szCs w:val="36"/>
          <w:vertAlign w:val="subscript"/>
        </w:rPr>
        <w:t>b</w:t>
      </w:r>
      <w:r w:rsidR="00750753" w:rsidRPr="001D1B3E">
        <w:rPr>
          <w:sz w:val="20"/>
          <w:szCs w:val="20"/>
        </w:rPr>
        <w:t xml:space="preserve"> </w:t>
      </w:r>
      <w:r w:rsidR="001D1B3E" w:rsidRPr="0037047B">
        <w:rPr>
          <w:sz w:val="20"/>
          <w:szCs w:val="20"/>
        </w:rPr>
        <w:t xml:space="preserve">is 1.9 for </w:t>
      </w:r>
      <w:proofErr w:type="gramStart"/>
      <w:r w:rsidR="001D1B3E" w:rsidRPr="0037047B">
        <w:rPr>
          <w:sz w:val="20"/>
          <w:szCs w:val="20"/>
        </w:rPr>
        <w:t>an 'n'</w:t>
      </w:r>
      <w:proofErr w:type="gramEnd"/>
      <w:r w:rsidR="001D1B3E" w:rsidRPr="0037047B">
        <w:rPr>
          <w:sz w:val="20"/>
          <w:szCs w:val="20"/>
        </w:rPr>
        <w:t xml:space="preserve"> of 164 (10 is the 164th result, 5.0 is the 163rd result, and 1.9 is the 162nd result). Alternatively, you may use spreadsheet algorithms to calculate the 99th percentile to interpolate between the ranks more precisely. </w:t>
      </w:r>
    </w:p>
    <w:p w:rsidR="005300F5" w:rsidRDefault="005300F5">
      <w:pPr>
        <w:pStyle w:val="FootnoteText"/>
      </w:pPr>
      <w:r>
        <w:t xml:space="preserve"> </w:t>
      </w:r>
    </w:p>
  </w:footnote>
  <w:footnote w:id="6">
    <w:p w:rsidR="00303C1C" w:rsidRDefault="00303C1C">
      <w:pPr>
        <w:pStyle w:val="FootnoteText"/>
      </w:pPr>
      <w:r>
        <w:rPr>
          <w:rStyle w:val="FootnoteReference"/>
        </w:rPr>
        <w:footnoteRef/>
      </w:r>
      <w:r>
        <w:t xml:space="preserve"> </w:t>
      </w:r>
      <w:r w:rsidR="00142538">
        <w:t xml:space="preserve">All routine data should be included, with the exception of batches that are rejected and the associated samples </w:t>
      </w:r>
      <w:r w:rsidR="00750753">
        <w:t>reanalyzed.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D74AB"/>
    <w:multiLevelType w:val="hybridMultilevel"/>
    <w:tmpl w:val="EAC9560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BAE0D24"/>
    <w:multiLevelType w:val="hybridMultilevel"/>
    <w:tmpl w:val="81E83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321314"/>
    <w:multiLevelType w:val="hybridMultilevel"/>
    <w:tmpl w:val="5FF57A12"/>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27540875"/>
    <w:multiLevelType w:val="hybridMultilevel"/>
    <w:tmpl w:val="47E8F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D47952"/>
    <w:multiLevelType w:val="hybridMultilevel"/>
    <w:tmpl w:val="024C7052"/>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60D4437"/>
    <w:multiLevelType w:val="hybridMultilevel"/>
    <w:tmpl w:val="427297EA"/>
    <w:lvl w:ilvl="0" w:tplc="EBE67F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6557F2B"/>
    <w:multiLevelType w:val="hybridMultilevel"/>
    <w:tmpl w:val="8D3CB676"/>
    <w:lvl w:ilvl="0" w:tplc="FE0A69C0">
      <w:start w:val="1"/>
      <w:numFmt w:val="decimal"/>
      <w:lvlText w:val="%1."/>
      <w:lvlJc w:val="left"/>
      <w:pPr>
        <w:ind w:left="615" w:hanging="360"/>
      </w:pPr>
      <w:rPr>
        <w:rFonts w:cs="Times New Roman" w:hint="default"/>
      </w:rPr>
    </w:lvl>
    <w:lvl w:ilvl="1" w:tplc="04090019" w:tentative="1">
      <w:start w:val="1"/>
      <w:numFmt w:val="lowerLetter"/>
      <w:lvlText w:val="%2."/>
      <w:lvlJc w:val="left"/>
      <w:pPr>
        <w:ind w:left="1335" w:hanging="360"/>
      </w:pPr>
      <w:rPr>
        <w:rFonts w:cs="Times New Roman"/>
      </w:rPr>
    </w:lvl>
    <w:lvl w:ilvl="2" w:tplc="0409001B" w:tentative="1">
      <w:start w:val="1"/>
      <w:numFmt w:val="lowerRoman"/>
      <w:lvlText w:val="%3."/>
      <w:lvlJc w:val="right"/>
      <w:pPr>
        <w:ind w:left="2055" w:hanging="180"/>
      </w:pPr>
      <w:rPr>
        <w:rFonts w:cs="Times New Roman"/>
      </w:rPr>
    </w:lvl>
    <w:lvl w:ilvl="3" w:tplc="0409000F" w:tentative="1">
      <w:start w:val="1"/>
      <w:numFmt w:val="decimal"/>
      <w:lvlText w:val="%4."/>
      <w:lvlJc w:val="left"/>
      <w:pPr>
        <w:ind w:left="2775" w:hanging="360"/>
      </w:pPr>
      <w:rPr>
        <w:rFonts w:cs="Times New Roman"/>
      </w:rPr>
    </w:lvl>
    <w:lvl w:ilvl="4" w:tplc="04090019" w:tentative="1">
      <w:start w:val="1"/>
      <w:numFmt w:val="lowerLetter"/>
      <w:lvlText w:val="%5."/>
      <w:lvlJc w:val="left"/>
      <w:pPr>
        <w:ind w:left="3495" w:hanging="360"/>
      </w:pPr>
      <w:rPr>
        <w:rFonts w:cs="Times New Roman"/>
      </w:rPr>
    </w:lvl>
    <w:lvl w:ilvl="5" w:tplc="0409001B" w:tentative="1">
      <w:start w:val="1"/>
      <w:numFmt w:val="lowerRoman"/>
      <w:lvlText w:val="%6."/>
      <w:lvlJc w:val="right"/>
      <w:pPr>
        <w:ind w:left="4215" w:hanging="180"/>
      </w:pPr>
      <w:rPr>
        <w:rFonts w:cs="Times New Roman"/>
      </w:rPr>
    </w:lvl>
    <w:lvl w:ilvl="6" w:tplc="0409000F" w:tentative="1">
      <w:start w:val="1"/>
      <w:numFmt w:val="decimal"/>
      <w:lvlText w:val="%7."/>
      <w:lvlJc w:val="left"/>
      <w:pPr>
        <w:ind w:left="4935" w:hanging="360"/>
      </w:pPr>
      <w:rPr>
        <w:rFonts w:cs="Times New Roman"/>
      </w:rPr>
    </w:lvl>
    <w:lvl w:ilvl="7" w:tplc="04090019" w:tentative="1">
      <w:start w:val="1"/>
      <w:numFmt w:val="lowerLetter"/>
      <w:lvlText w:val="%8."/>
      <w:lvlJc w:val="left"/>
      <w:pPr>
        <w:ind w:left="5655" w:hanging="360"/>
      </w:pPr>
      <w:rPr>
        <w:rFonts w:cs="Times New Roman"/>
      </w:rPr>
    </w:lvl>
    <w:lvl w:ilvl="8" w:tplc="0409001B" w:tentative="1">
      <w:start w:val="1"/>
      <w:numFmt w:val="lowerRoman"/>
      <w:lvlText w:val="%9."/>
      <w:lvlJc w:val="right"/>
      <w:pPr>
        <w:ind w:left="6375" w:hanging="180"/>
      </w:pPr>
      <w:rPr>
        <w:rFonts w:cs="Times New Roman"/>
      </w:rPr>
    </w:lvl>
  </w:abstractNum>
  <w:abstractNum w:abstractNumId="7">
    <w:nsid w:val="491E54F7"/>
    <w:multiLevelType w:val="hybridMultilevel"/>
    <w:tmpl w:val="B278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F078E8"/>
    <w:multiLevelType w:val="hybridMultilevel"/>
    <w:tmpl w:val="BC42C10C"/>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6EFAFFB6">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725BFEA"/>
    <w:multiLevelType w:val="hybridMultilevel"/>
    <w:tmpl w:val="54D9790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6CDF6977"/>
    <w:multiLevelType w:val="hybridMultilevel"/>
    <w:tmpl w:val="9D8803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0"/>
  </w:num>
  <w:num w:numId="3">
    <w:abstractNumId w:val="2"/>
  </w:num>
  <w:num w:numId="4">
    <w:abstractNumId w:val="8"/>
  </w:num>
  <w:num w:numId="5">
    <w:abstractNumId w:val="6"/>
  </w:num>
  <w:num w:numId="6">
    <w:abstractNumId w:val="5"/>
  </w:num>
  <w:num w:numId="7">
    <w:abstractNumId w:val="7"/>
  </w:num>
  <w:num w:numId="8">
    <w:abstractNumId w:val="3"/>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0FE"/>
    <w:rsid w:val="0003418F"/>
    <w:rsid w:val="000341C6"/>
    <w:rsid w:val="0003520F"/>
    <w:rsid w:val="00043874"/>
    <w:rsid w:val="00044D56"/>
    <w:rsid w:val="00046BAA"/>
    <w:rsid w:val="00047BCC"/>
    <w:rsid w:val="000500AD"/>
    <w:rsid w:val="000539DE"/>
    <w:rsid w:val="0005518E"/>
    <w:rsid w:val="00057512"/>
    <w:rsid w:val="00057A35"/>
    <w:rsid w:val="00061B91"/>
    <w:rsid w:val="00066A6A"/>
    <w:rsid w:val="00072543"/>
    <w:rsid w:val="000854B0"/>
    <w:rsid w:val="000B2097"/>
    <w:rsid w:val="000B21D9"/>
    <w:rsid w:val="000B7878"/>
    <w:rsid w:val="000C16B2"/>
    <w:rsid w:val="000D1110"/>
    <w:rsid w:val="000D19E3"/>
    <w:rsid w:val="000E0B29"/>
    <w:rsid w:val="00113C14"/>
    <w:rsid w:val="00114963"/>
    <w:rsid w:val="001206B4"/>
    <w:rsid w:val="00136742"/>
    <w:rsid w:val="00136EA3"/>
    <w:rsid w:val="00141028"/>
    <w:rsid w:val="00141203"/>
    <w:rsid w:val="00142538"/>
    <w:rsid w:val="00143089"/>
    <w:rsid w:val="00150B67"/>
    <w:rsid w:val="00156FEF"/>
    <w:rsid w:val="00161BF7"/>
    <w:rsid w:val="001664FA"/>
    <w:rsid w:val="00175B07"/>
    <w:rsid w:val="001766D2"/>
    <w:rsid w:val="001A7A04"/>
    <w:rsid w:val="001C151B"/>
    <w:rsid w:val="001D0636"/>
    <w:rsid w:val="001D1B3E"/>
    <w:rsid w:val="001D37D1"/>
    <w:rsid w:val="001F0A9B"/>
    <w:rsid w:val="001F15C4"/>
    <w:rsid w:val="001F15FF"/>
    <w:rsid w:val="001F17A4"/>
    <w:rsid w:val="00202582"/>
    <w:rsid w:val="00222572"/>
    <w:rsid w:val="00224376"/>
    <w:rsid w:val="00227189"/>
    <w:rsid w:val="00230A1D"/>
    <w:rsid w:val="002376C7"/>
    <w:rsid w:val="00241149"/>
    <w:rsid w:val="00251D3C"/>
    <w:rsid w:val="00267952"/>
    <w:rsid w:val="00272527"/>
    <w:rsid w:val="002740AA"/>
    <w:rsid w:val="002874C0"/>
    <w:rsid w:val="00287A15"/>
    <w:rsid w:val="00287C28"/>
    <w:rsid w:val="002902EA"/>
    <w:rsid w:val="002A6613"/>
    <w:rsid w:val="002B4C56"/>
    <w:rsid w:val="002C1903"/>
    <w:rsid w:val="002D22C6"/>
    <w:rsid w:val="002E0922"/>
    <w:rsid w:val="002E7870"/>
    <w:rsid w:val="002F04CE"/>
    <w:rsid w:val="002F0CB9"/>
    <w:rsid w:val="002F5911"/>
    <w:rsid w:val="00303C1C"/>
    <w:rsid w:val="003159C0"/>
    <w:rsid w:val="0031669F"/>
    <w:rsid w:val="00316D9A"/>
    <w:rsid w:val="0031792B"/>
    <w:rsid w:val="00324D6C"/>
    <w:rsid w:val="00326E2B"/>
    <w:rsid w:val="0033014B"/>
    <w:rsid w:val="0033139D"/>
    <w:rsid w:val="00336949"/>
    <w:rsid w:val="00337BD7"/>
    <w:rsid w:val="00344667"/>
    <w:rsid w:val="0034769C"/>
    <w:rsid w:val="00351453"/>
    <w:rsid w:val="0036087F"/>
    <w:rsid w:val="00367B3F"/>
    <w:rsid w:val="0037047B"/>
    <w:rsid w:val="00375BAC"/>
    <w:rsid w:val="0037668A"/>
    <w:rsid w:val="00376E77"/>
    <w:rsid w:val="0038056E"/>
    <w:rsid w:val="00384634"/>
    <w:rsid w:val="003A5D75"/>
    <w:rsid w:val="003B0441"/>
    <w:rsid w:val="003B4D17"/>
    <w:rsid w:val="003B6D97"/>
    <w:rsid w:val="003C0079"/>
    <w:rsid w:val="003E49CD"/>
    <w:rsid w:val="003F3899"/>
    <w:rsid w:val="004129A6"/>
    <w:rsid w:val="004139AB"/>
    <w:rsid w:val="00414E7F"/>
    <w:rsid w:val="00426776"/>
    <w:rsid w:val="00433C60"/>
    <w:rsid w:val="00445EB0"/>
    <w:rsid w:val="0046272E"/>
    <w:rsid w:val="00474795"/>
    <w:rsid w:val="00475818"/>
    <w:rsid w:val="004767B2"/>
    <w:rsid w:val="00484FCB"/>
    <w:rsid w:val="00490790"/>
    <w:rsid w:val="004A677E"/>
    <w:rsid w:val="004B0097"/>
    <w:rsid w:val="004B6F99"/>
    <w:rsid w:val="004E567E"/>
    <w:rsid w:val="004E5968"/>
    <w:rsid w:val="004E725D"/>
    <w:rsid w:val="00504CC6"/>
    <w:rsid w:val="00517C89"/>
    <w:rsid w:val="00524F51"/>
    <w:rsid w:val="005300F5"/>
    <w:rsid w:val="00531EEE"/>
    <w:rsid w:val="005362B3"/>
    <w:rsid w:val="005419C8"/>
    <w:rsid w:val="00544334"/>
    <w:rsid w:val="005459FC"/>
    <w:rsid w:val="00551166"/>
    <w:rsid w:val="0058095D"/>
    <w:rsid w:val="00583E17"/>
    <w:rsid w:val="005840E3"/>
    <w:rsid w:val="00590466"/>
    <w:rsid w:val="00594DE9"/>
    <w:rsid w:val="005A5161"/>
    <w:rsid w:val="005A5834"/>
    <w:rsid w:val="005B10FE"/>
    <w:rsid w:val="005B6107"/>
    <w:rsid w:val="005D091D"/>
    <w:rsid w:val="005D1FDB"/>
    <w:rsid w:val="005E15CA"/>
    <w:rsid w:val="005E4353"/>
    <w:rsid w:val="006128A3"/>
    <w:rsid w:val="00612C48"/>
    <w:rsid w:val="006150F9"/>
    <w:rsid w:val="00622529"/>
    <w:rsid w:val="006534D2"/>
    <w:rsid w:val="0066249D"/>
    <w:rsid w:val="006638FF"/>
    <w:rsid w:val="00684EDC"/>
    <w:rsid w:val="00693987"/>
    <w:rsid w:val="006A319C"/>
    <w:rsid w:val="006C09C9"/>
    <w:rsid w:val="006D09B9"/>
    <w:rsid w:val="006E09B5"/>
    <w:rsid w:val="006E0AA0"/>
    <w:rsid w:val="006E253E"/>
    <w:rsid w:val="006E47AC"/>
    <w:rsid w:val="006E60A9"/>
    <w:rsid w:val="006E652C"/>
    <w:rsid w:val="006F08A3"/>
    <w:rsid w:val="006F1282"/>
    <w:rsid w:val="006F51C7"/>
    <w:rsid w:val="00711FEC"/>
    <w:rsid w:val="00722812"/>
    <w:rsid w:val="0072743F"/>
    <w:rsid w:val="00740AEA"/>
    <w:rsid w:val="007418DE"/>
    <w:rsid w:val="00750753"/>
    <w:rsid w:val="007546DA"/>
    <w:rsid w:val="00760FB9"/>
    <w:rsid w:val="00761713"/>
    <w:rsid w:val="00766399"/>
    <w:rsid w:val="00767FB8"/>
    <w:rsid w:val="00782E85"/>
    <w:rsid w:val="00787397"/>
    <w:rsid w:val="007957C9"/>
    <w:rsid w:val="0079781B"/>
    <w:rsid w:val="007A1FBF"/>
    <w:rsid w:val="007A3794"/>
    <w:rsid w:val="007B679D"/>
    <w:rsid w:val="007C3B62"/>
    <w:rsid w:val="007E57A0"/>
    <w:rsid w:val="007F0C7C"/>
    <w:rsid w:val="00801870"/>
    <w:rsid w:val="00812D63"/>
    <w:rsid w:val="0081570C"/>
    <w:rsid w:val="00827F37"/>
    <w:rsid w:val="008328CF"/>
    <w:rsid w:val="008345F8"/>
    <w:rsid w:val="00834677"/>
    <w:rsid w:val="00853BAF"/>
    <w:rsid w:val="008646DC"/>
    <w:rsid w:val="00877EB4"/>
    <w:rsid w:val="008813E3"/>
    <w:rsid w:val="00890AA5"/>
    <w:rsid w:val="008D0A45"/>
    <w:rsid w:val="008D5881"/>
    <w:rsid w:val="008D7D34"/>
    <w:rsid w:val="008F2852"/>
    <w:rsid w:val="008F4CC2"/>
    <w:rsid w:val="008F637D"/>
    <w:rsid w:val="008F775A"/>
    <w:rsid w:val="009061AA"/>
    <w:rsid w:val="00911F42"/>
    <w:rsid w:val="0091390E"/>
    <w:rsid w:val="00916AAE"/>
    <w:rsid w:val="00926982"/>
    <w:rsid w:val="00932027"/>
    <w:rsid w:val="009709CB"/>
    <w:rsid w:val="00971785"/>
    <w:rsid w:val="009741A8"/>
    <w:rsid w:val="00974753"/>
    <w:rsid w:val="00983E14"/>
    <w:rsid w:val="009B0D23"/>
    <w:rsid w:val="009B37D4"/>
    <w:rsid w:val="009B685E"/>
    <w:rsid w:val="009C1112"/>
    <w:rsid w:val="009C3CEF"/>
    <w:rsid w:val="009C6F19"/>
    <w:rsid w:val="009D2E83"/>
    <w:rsid w:val="009D3D40"/>
    <w:rsid w:val="009D4462"/>
    <w:rsid w:val="009D49C2"/>
    <w:rsid w:val="009F5766"/>
    <w:rsid w:val="00A02CB5"/>
    <w:rsid w:val="00A070B0"/>
    <w:rsid w:val="00A13ED4"/>
    <w:rsid w:val="00A2229F"/>
    <w:rsid w:val="00A255B6"/>
    <w:rsid w:val="00A3565D"/>
    <w:rsid w:val="00A35679"/>
    <w:rsid w:val="00A41D3D"/>
    <w:rsid w:val="00A445AC"/>
    <w:rsid w:val="00A461DD"/>
    <w:rsid w:val="00A466EB"/>
    <w:rsid w:val="00A54052"/>
    <w:rsid w:val="00A56A10"/>
    <w:rsid w:val="00A65275"/>
    <w:rsid w:val="00A66FF3"/>
    <w:rsid w:val="00A729EF"/>
    <w:rsid w:val="00A74979"/>
    <w:rsid w:val="00A74F1B"/>
    <w:rsid w:val="00A86341"/>
    <w:rsid w:val="00A86C5A"/>
    <w:rsid w:val="00A93CA5"/>
    <w:rsid w:val="00AA2971"/>
    <w:rsid w:val="00AA4FF8"/>
    <w:rsid w:val="00AB2659"/>
    <w:rsid w:val="00AC1884"/>
    <w:rsid w:val="00AE0068"/>
    <w:rsid w:val="00AF0864"/>
    <w:rsid w:val="00B10604"/>
    <w:rsid w:val="00B14007"/>
    <w:rsid w:val="00B23AF5"/>
    <w:rsid w:val="00B24EB5"/>
    <w:rsid w:val="00B26DFF"/>
    <w:rsid w:val="00B33B05"/>
    <w:rsid w:val="00B36C5A"/>
    <w:rsid w:val="00B4354B"/>
    <w:rsid w:val="00B43E3D"/>
    <w:rsid w:val="00B44813"/>
    <w:rsid w:val="00B4768D"/>
    <w:rsid w:val="00B65D9F"/>
    <w:rsid w:val="00B76697"/>
    <w:rsid w:val="00B77102"/>
    <w:rsid w:val="00B82B3E"/>
    <w:rsid w:val="00B87F5E"/>
    <w:rsid w:val="00B90370"/>
    <w:rsid w:val="00B92740"/>
    <w:rsid w:val="00B96727"/>
    <w:rsid w:val="00BA29EF"/>
    <w:rsid w:val="00BA4994"/>
    <w:rsid w:val="00BA62B4"/>
    <w:rsid w:val="00BB6BCE"/>
    <w:rsid w:val="00BC55FF"/>
    <w:rsid w:val="00BC5C0C"/>
    <w:rsid w:val="00BC644F"/>
    <w:rsid w:val="00BE2BA9"/>
    <w:rsid w:val="00BF6BCD"/>
    <w:rsid w:val="00C05847"/>
    <w:rsid w:val="00C10702"/>
    <w:rsid w:val="00C10F10"/>
    <w:rsid w:val="00C157CE"/>
    <w:rsid w:val="00C16A46"/>
    <w:rsid w:val="00C26556"/>
    <w:rsid w:val="00C3215C"/>
    <w:rsid w:val="00C36F5C"/>
    <w:rsid w:val="00C621A2"/>
    <w:rsid w:val="00C64C77"/>
    <w:rsid w:val="00C75E48"/>
    <w:rsid w:val="00C774D2"/>
    <w:rsid w:val="00C90C7F"/>
    <w:rsid w:val="00CB3B47"/>
    <w:rsid w:val="00CB675D"/>
    <w:rsid w:val="00CB7FEB"/>
    <w:rsid w:val="00CC7573"/>
    <w:rsid w:val="00CD2269"/>
    <w:rsid w:val="00CD3A84"/>
    <w:rsid w:val="00CE0788"/>
    <w:rsid w:val="00CE27BA"/>
    <w:rsid w:val="00CF34BD"/>
    <w:rsid w:val="00D00D7F"/>
    <w:rsid w:val="00D0735A"/>
    <w:rsid w:val="00D11B12"/>
    <w:rsid w:val="00D15B79"/>
    <w:rsid w:val="00D1614F"/>
    <w:rsid w:val="00D24DB2"/>
    <w:rsid w:val="00D26E88"/>
    <w:rsid w:val="00D43421"/>
    <w:rsid w:val="00D646A6"/>
    <w:rsid w:val="00D769EA"/>
    <w:rsid w:val="00D81B8A"/>
    <w:rsid w:val="00D872C0"/>
    <w:rsid w:val="00D877E6"/>
    <w:rsid w:val="00D93C07"/>
    <w:rsid w:val="00D943FE"/>
    <w:rsid w:val="00DA3B4E"/>
    <w:rsid w:val="00DA5479"/>
    <w:rsid w:val="00DB6EAE"/>
    <w:rsid w:val="00DC7278"/>
    <w:rsid w:val="00DD041D"/>
    <w:rsid w:val="00DD74F9"/>
    <w:rsid w:val="00DE71FD"/>
    <w:rsid w:val="00E07466"/>
    <w:rsid w:val="00E245C2"/>
    <w:rsid w:val="00E34435"/>
    <w:rsid w:val="00E377A8"/>
    <w:rsid w:val="00E377AE"/>
    <w:rsid w:val="00E4735A"/>
    <w:rsid w:val="00E8285F"/>
    <w:rsid w:val="00E95313"/>
    <w:rsid w:val="00EC201B"/>
    <w:rsid w:val="00EC56F1"/>
    <w:rsid w:val="00ED0872"/>
    <w:rsid w:val="00ED6634"/>
    <w:rsid w:val="00EE3EAB"/>
    <w:rsid w:val="00EF27E8"/>
    <w:rsid w:val="00F04BCF"/>
    <w:rsid w:val="00F15BF8"/>
    <w:rsid w:val="00F15E74"/>
    <w:rsid w:val="00F20503"/>
    <w:rsid w:val="00F20CB1"/>
    <w:rsid w:val="00F3231B"/>
    <w:rsid w:val="00F549E7"/>
    <w:rsid w:val="00F57AE7"/>
    <w:rsid w:val="00F65452"/>
    <w:rsid w:val="00F7013A"/>
    <w:rsid w:val="00F76E26"/>
    <w:rsid w:val="00F810E5"/>
    <w:rsid w:val="00F86EDB"/>
    <w:rsid w:val="00F8740A"/>
    <w:rsid w:val="00F925C4"/>
    <w:rsid w:val="00F9299A"/>
    <w:rsid w:val="00F95CE1"/>
    <w:rsid w:val="00F963A7"/>
    <w:rsid w:val="00F96C90"/>
    <w:rsid w:val="00FA18C8"/>
    <w:rsid w:val="00FA3BB7"/>
    <w:rsid w:val="00FB253E"/>
    <w:rsid w:val="00FB31FB"/>
    <w:rsid w:val="00FC2641"/>
    <w:rsid w:val="00FD1E65"/>
    <w:rsid w:val="00FD37F2"/>
    <w:rsid w:val="00FE2A1A"/>
    <w:rsid w:val="00FF3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40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740A"/>
    <w:pPr>
      <w:widowControl w:val="0"/>
      <w:autoSpaceDE w:val="0"/>
      <w:autoSpaceDN w:val="0"/>
      <w:adjustRightInd w:val="0"/>
    </w:pPr>
    <w:rPr>
      <w:rFonts w:ascii="Palatino" w:hAnsi="Palatino" w:cs="Palatino"/>
      <w:color w:val="000000"/>
      <w:sz w:val="24"/>
      <w:szCs w:val="24"/>
    </w:rPr>
  </w:style>
  <w:style w:type="paragraph" w:customStyle="1" w:styleId="CM8">
    <w:name w:val="CM8"/>
    <w:basedOn w:val="Default"/>
    <w:next w:val="Default"/>
    <w:uiPriority w:val="99"/>
    <w:rsid w:val="00F8740A"/>
    <w:pPr>
      <w:spacing w:after="528"/>
    </w:pPr>
    <w:rPr>
      <w:rFonts w:cs="Times New Roman"/>
      <w:color w:val="auto"/>
    </w:rPr>
  </w:style>
  <w:style w:type="paragraph" w:customStyle="1" w:styleId="CM1">
    <w:name w:val="CM1"/>
    <w:basedOn w:val="Default"/>
    <w:next w:val="Default"/>
    <w:uiPriority w:val="99"/>
    <w:rsid w:val="00F8740A"/>
    <w:pPr>
      <w:spacing w:line="260" w:lineRule="atLeast"/>
    </w:pPr>
    <w:rPr>
      <w:rFonts w:cs="Times New Roman"/>
      <w:color w:val="auto"/>
    </w:rPr>
  </w:style>
  <w:style w:type="paragraph" w:customStyle="1" w:styleId="CM9">
    <w:name w:val="CM9"/>
    <w:basedOn w:val="Default"/>
    <w:next w:val="Default"/>
    <w:uiPriority w:val="99"/>
    <w:rsid w:val="00F8740A"/>
    <w:pPr>
      <w:spacing w:after="260"/>
    </w:pPr>
    <w:rPr>
      <w:rFonts w:cs="Times New Roman"/>
      <w:color w:val="auto"/>
    </w:rPr>
  </w:style>
  <w:style w:type="paragraph" w:customStyle="1" w:styleId="CM2">
    <w:name w:val="CM2"/>
    <w:basedOn w:val="Default"/>
    <w:next w:val="Default"/>
    <w:uiPriority w:val="99"/>
    <w:rsid w:val="00F8740A"/>
    <w:pPr>
      <w:spacing w:line="260" w:lineRule="atLeast"/>
    </w:pPr>
    <w:rPr>
      <w:rFonts w:cs="Times New Roman"/>
      <w:color w:val="auto"/>
    </w:rPr>
  </w:style>
  <w:style w:type="paragraph" w:customStyle="1" w:styleId="CM3">
    <w:name w:val="CM3"/>
    <w:basedOn w:val="Default"/>
    <w:next w:val="Default"/>
    <w:uiPriority w:val="99"/>
    <w:rsid w:val="00F8740A"/>
    <w:pPr>
      <w:spacing w:line="260" w:lineRule="atLeast"/>
    </w:pPr>
    <w:rPr>
      <w:rFonts w:cs="Times New Roman"/>
      <w:color w:val="auto"/>
    </w:rPr>
  </w:style>
  <w:style w:type="paragraph" w:customStyle="1" w:styleId="CM10">
    <w:name w:val="CM10"/>
    <w:basedOn w:val="Default"/>
    <w:next w:val="Default"/>
    <w:uiPriority w:val="99"/>
    <w:rsid w:val="00F8740A"/>
    <w:pPr>
      <w:spacing w:after="172"/>
    </w:pPr>
    <w:rPr>
      <w:rFonts w:cs="Times New Roman"/>
      <w:color w:val="auto"/>
    </w:rPr>
  </w:style>
  <w:style w:type="paragraph" w:customStyle="1" w:styleId="CM4">
    <w:name w:val="CM4"/>
    <w:basedOn w:val="Default"/>
    <w:next w:val="Default"/>
    <w:uiPriority w:val="99"/>
    <w:rsid w:val="00F8740A"/>
    <w:pPr>
      <w:spacing w:line="260" w:lineRule="atLeast"/>
    </w:pPr>
    <w:rPr>
      <w:rFonts w:cs="Times New Roman"/>
      <w:color w:val="auto"/>
    </w:rPr>
  </w:style>
  <w:style w:type="paragraph" w:customStyle="1" w:styleId="CM5">
    <w:name w:val="CM5"/>
    <w:basedOn w:val="Default"/>
    <w:next w:val="Default"/>
    <w:uiPriority w:val="99"/>
    <w:rsid w:val="00F8740A"/>
    <w:pPr>
      <w:spacing w:line="260" w:lineRule="atLeast"/>
    </w:pPr>
    <w:rPr>
      <w:rFonts w:cs="Times New Roman"/>
      <w:color w:val="auto"/>
    </w:rPr>
  </w:style>
  <w:style w:type="paragraph" w:customStyle="1" w:styleId="CM11">
    <w:name w:val="CM11"/>
    <w:basedOn w:val="Default"/>
    <w:next w:val="Default"/>
    <w:uiPriority w:val="99"/>
    <w:rsid w:val="00F8740A"/>
    <w:pPr>
      <w:spacing w:after="410"/>
    </w:pPr>
    <w:rPr>
      <w:rFonts w:cs="Times New Roman"/>
      <w:color w:val="auto"/>
    </w:rPr>
  </w:style>
  <w:style w:type="paragraph" w:customStyle="1" w:styleId="CM6">
    <w:name w:val="CM6"/>
    <w:basedOn w:val="Default"/>
    <w:next w:val="Default"/>
    <w:uiPriority w:val="99"/>
    <w:rsid w:val="00F8740A"/>
    <w:rPr>
      <w:rFonts w:cs="Times New Roman"/>
      <w:color w:val="auto"/>
    </w:rPr>
  </w:style>
  <w:style w:type="paragraph" w:customStyle="1" w:styleId="CM12">
    <w:name w:val="CM12"/>
    <w:basedOn w:val="Default"/>
    <w:next w:val="Default"/>
    <w:uiPriority w:val="99"/>
    <w:rsid w:val="00F8740A"/>
    <w:pPr>
      <w:spacing w:after="210"/>
    </w:pPr>
    <w:rPr>
      <w:rFonts w:cs="Times New Roman"/>
      <w:color w:val="auto"/>
    </w:rPr>
  </w:style>
  <w:style w:type="paragraph" w:customStyle="1" w:styleId="CM7">
    <w:name w:val="CM7"/>
    <w:basedOn w:val="Default"/>
    <w:next w:val="Default"/>
    <w:uiPriority w:val="99"/>
    <w:rsid w:val="00F8740A"/>
    <w:pPr>
      <w:spacing w:line="260" w:lineRule="atLeast"/>
    </w:pPr>
    <w:rPr>
      <w:rFonts w:cs="Times New Roman"/>
      <w:color w:val="auto"/>
    </w:rPr>
  </w:style>
  <w:style w:type="paragraph" w:styleId="BalloonText">
    <w:name w:val="Balloon Text"/>
    <w:basedOn w:val="Normal"/>
    <w:link w:val="BalloonTextChar"/>
    <w:uiPriority w:val="99"/>
    <w:semiHidden/>
    <w:unhideWhenUsed/>
    <w:rsid w:val="007F0C7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F0C7C"/>
    <w:rPr>
      <w:rFonts w:ascii="Tahoma" w:hAnsi="Tahoma" w:cs="Tahoma"/>
      <w:sz w:val="16"/>
      <w:szCs w:val="16"/>
    </w:rPr>
  </w:style>
  <w:style w:type="character" w:styleId="CommentReference">
    <w:name w:val="annotation reference"/>
    <w:uiPriority w:val="99"/>
    <w:semiHidden/>
    <w:unhideWhenUsed/>
    <w:rsid w:val="00287C28"/>
    <w:rPr>
      <w:sz w:val="16"/>
      <w:szCs w:val="16"/>
    </w:rPr>
  </w:style>
  <w:style w:type="paragraph" w:styleId="CommentText">
    <w:name w:val="annotation text"/>
    <w:basedOn w:val="Normal"/>
    <w:link w:val="CommentTextChar"/>
    <w:uiPriority w:val="99"/>
    <w:unhideWhenUsed/>
    <w:rsid w:val="00287C28"/>
    <w:rPr>
      <w:sz w:val="20"/>
      <w:szCs w:val="20"/>
    </w:rPr>
  </w:style>
  <w:style w:type="character" w:customStyle="1" w:styleId="CommentTextChar">
    <w:name w:val="Comment Text Char"/>
    <w:basedOn w:val="DefaultParagraphFont"/>
    <w:link w:val="CommentText"/>
    <w:uiPriority w:val="99"/>
    <w:rsid w:val="00287C28"/>
  </w:style>
  <w:style w:type="paragraph" w:styleId="CommentSubject">
    <w:name w:val="annotation subject"/>
    <w:basedOn w:val="CommentText"/>
    <w:next w:val="CommentText"/>
    <w:link w:val="CommentSubjectChar"/>
    <w:uiPriority w:val="99"/>
    <w:semiHidden/>
    <w:unhideWhenUsed/>
    <w:rsid w:val="00287C28"/>
    <w:rPr>
      <w:b/>
      <w:bCs/>
      <w:lang w:val="x-none" w:eastAsia="x-none"/>
    </w:rPr>
  </w:style>
  <w:style w:type="character" w:customStyle="1" w:styleId="CommentSubjectChar">
    <w:name w:val="Comment Subject Char"/>
    <w:link w:val="CommentSubject"/>
    <w:uiPriority w:val="99"/>
    <w:semiHidden/>
    <w:rsid w:val="00287C28"/>
    <w:rPr>
      <w:b/>
      <w:bCs/>
    </w:rPr>
  </w:style>
  <w:style w:type="paragraph" w:styleId="Revision">
    <w:name w:val="Revision"/>
    <w:hidden/>
    <w:uiPriority w:val="99"/>
    <w:semiHidden/>
    <w:rsid w:val="00D769EA"/>
    <w:rPr>
      <w:sz w:val="22"/>
      <w:szCs w:val="22"/>
    </w:rPr>
  </w:style>
  <w:style w:type="paragraph" w:styleId="Header">
    <w:name w:val="header"/>
    <w:basedOn w:val="Normal"/>
    <w:link w:val="HeaderChar"/>
    <w:uiPriority w:val="99"/>
    <w:unhideWhenUsed/>
    <w:rsid w:val="00267952"/>
    <w:pPr>
      <w:tabs>
        <w:tab w:val="center" w:pos="4680"/>
        <w:tab w:val="right" w:pos="9360"/>
      </w:tabs>
    </w:pPr>
    <w:rPr>
      <w:lang w:val="x-none" w:eastAsia="x-none"/>
    </w:rPr>
  </w:style>
  <w:style w:type="character" w:customStyle="1" w:styleId="HeaderChar">
    <w:name w:val="Header Char"/>
    <w:link w:val="Header"/>
    <w:uiPriority w:val="99"/>
    <w:rsid w:val="00267952"/>
    <w:rPr>
      <w:sz w:val="22"/>
      <w:szCs w:val="22"/>
    </w:rPr>
  </w:style>
  <w:style w:type="paragraph" w:styleId="Footer">
    <w:name w:val="footer"/>
    <w:basedOn w:val="Normal"/>
    <w:link w:val="FooterChar"/>
    <w:uiPriority w:val="99"/>
    <w:unhideWhenUsed/>
    <w:rsid w:val="00267952"/>
    <w:pPr>
      <w:tabs>
        <w:tab w:val="center" w:pos="4680"/>
        <w:tab w:val="right" w:pos="9360"/>
      </w:tabs>
    </w:pPr>
    <w:rPr>
      <w:lang w:val="x-none" w:eastAsia="x-none"/>
    </w:rPr>
  </w:style>
  <w:style w:type="character" w:customStyle="1" w:styleId="FooterChar">
    <w:name w:val="Footer Char"/>
    <w:link w:val="Footer"/>
    <w:uiPriority w:val="99"/>
    <w:rsid w:val="00267952"/>
    <w:rPr>
      <w:sz w:val="22"/>
      <w:szCs w:val="22"/>
    </w:rPr>
  </w:style>
  <w:style w:type="character" w:styleId="PlaceholderText">
    <w:name w:val="Placeholder Text"/>
    <w:basedOn w:val="DefaultParagraphFont"/>
    <w:uiPriority w:val="99"/>
    <w:semiHidden/>
    <w:rsid w:val="00143089"/>
    <w:rPr>
      <w:color w:val="808080"/>
    </w:rPr>
  </w:style>
  <w:style w:type="paragraph" w:styleId="FootnoteText">
    <w:name w:val="footnote text"/>
    <w:basedOn w:val="Normal"/>
    <w:link w:val="FootnoteTextChar"/>
    <w:uiPriority w:val="99"/>
    <w:semiHidden/>
    <w:unhideWhenUsed/>
    <w:rsid w:val="00A255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55B6"/>
  </w:style>
  <w:style w:type="character" w:styleId="FootnoteReference">
    <w:name w:val="footnote reference"/>
    <w:basedOn w:val="DefaultParagraphFont"/>
    <w:uiPriority w:val="99"/>
    <w:semiHidden/>
    <w:unhideWhenUsed/>
    <w:rsid w:val="00A255B6"/>
    <w:rPr>
      <w:vertAlign w:val="superscript"/>
    </w:rPr>
  </w:style>
  <w:style w:type="paragraph" w:styleId="NormalWeb">
    <w:name w:val="Normal (Web)"/>
    <w:basedOn w:val="Normal"/>
    <w:uiPriority w:val="99"/>
    <w:semiHidden/>
    <w:unhideWhenUsed/>
    <w:rsid w:val="00303C1C"/>
    <w:pPr>
      <w:spacing w:before="100" w:beforeAutospacing="1" w:after="100" w:afterAutospacing="1" w:line="240" w:lineRule="auto"/>
    </w:pPr>
    <w:rPr>
      <w:rFonts w:ascii="Times New Roman" w:eastAsiaTheme="minorHAnsi" w:hAnsi="Times New Roman"/>
      <w:sz w:val="24"/>
      <w:szCs w:val="24"/>
    </w:rPr>
  </w:style>
  <w:style w:type="paragraph" w:styleId="ListParagraph">
    <w:name w:val="List Paragraph"/>
    <w:basedOn w:val="Normal"/>
    <w:uiPriority w:val="34"/>
    <w:qFormat/>
    <w:rsid w:val="002740AA"/>
    <w:pPr>
      <w:ind w:left="720"/>
      <w:contextualSpacing/>
    </w:pPr>
  </w:style>
  <w:style w:type="character" w:customStyle="1" w:styleId="apple-converted-space">
    <w:name w:val="apple-converted-space"/>
    <w:basedOn w:val="DefaultParagraphFont"/>
    <w:rsid w:val="007C3B62"/>
  </w:style>
  <w:style w:type="character" w:customStyle="1" w:styleId="Subscript1">
    <w:name w:val="Subscript1"/>
    <w:basedOn w:val="DefaultParagraphFont"/>
    <w:uiPriority w:val="1"/>
    <w:qFormat/>
    <w:rsid w:val="00D43421"/>
    <w:rPr>
      <w:w w:val="66"/>
      <w:position w:val="-6"/>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40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740A"/>
    <w:pPr>
      <w:widowControl w:val="0"/>
      <w:autoSpaceDE w:val="0"/>
      <w:autoSpaceDN w:val="0"/>
      <w:adjustRightInd w:val="0"/>
    </w:pPr>
    <w:rPr>
      <w:rFonts w:ascii="Palatino" w:hAnsi="Palatino" w:cs="Palatino"/>
      <w:color w:val="000000"/>
      <w:sz w:val="24"/>
      <w:szCs w:val="24"/>
    </w:rPr>
  </w:style>
  <w:style w:type="paragraph" w:customStyle="1" w:styleId="CM8">
    <w:name w:val="CM8"/>
    <w:basedOn w:val="Default"/>
    <w:next w:val="Default"/>
    <w:uiPriority w:val="99"/>
    <w:rsid w:val="00F8740A"/>
    <w:pPr>
      <w:spacing w:after="528"/>
    </w:pPr>
    <w:rPr>
      <w:rFonts w:cs="Times New Roman"/>
      <w:color w:val="auto"/>
    </w:rPr>
  </w:style>
  <w:style w:type="paragraph" w:customStyle="1" w:styleId="CM1">
    <w:name w:val="CM1"/>
    <w:basedOn w:val="Default"/>
    <w:next w:val="Default"/>
    <w:uiPriority w:val="99"/>
    <w:rsid w:val="00F8740A"/>
    <w:pPr>
      <w:spacing w:line="260" w:lineRule="atLeast"/>
    </w:pPr>
    <w:rPr>
      <w:rFonts w:cs="Times New Roman"/>
      <w:color w:val="auto"/>
    </w:rPr>
  </w:style>
  <w:style w:type="paragraph" w:customStyle="1" w:styleId="CM9">
    <w:name w:val="CM9"/>
    <w:basedOn w:val="Default"/>
    <w:next w:val="Default"/>
    <w:uiPriority w:val="99"/>
    <w:rsid w:val="00F8740A"/>
    <w:pPr>
      <w:spacing w:after="260"/>
    </w:pPr>
    <w:rPr>
      <w:rFonts w:cs="Times New Roman"/>
      <w:color w:val="auto"/>
    </w:rPr>
  </w:style>
  <w:style w:type="paragraph" w:customStyle="1" w:styleId="CM2">
    <w:name w:val="CM2"/>
    <w:basedOn w:val="Default"/>
    <w:next w:val="Default"/>
    <w:uiPriority w:val="99"/>
    <w:rsid w:val="00F8740A"/>
    <w:pPr>
      <w:spacing w:line="260" w:lineRule="atLeast"/>
    </w:pPr>
    <w:rPr>
      <w:rFonts w:cs="Times New Roman"/>
      <w:color w:val="auto"/>
    </w:rPr>
  </w:style>
  <w:style w:type="paragraph" w:customStyle="1" w:styleId="CM3">
    <w:name w:val="CM3"/>
    <w:basedOn w:val="Default"/>
    <w:next w:val="Default"/>
    <w:uiPriority w:val="99"/>
    <w:rsid w:val="00F8740A"/>
    <w:pPr>
      <w:spacing w:line="260" w:lineRule="atLeast"/>
    </w:pPr>
    <w:rPr>
      <w:rFonts w:cs="Times New Roman"/>
      <w:color w:val="auto"/>
    </w:rPr>
  </w:style>
  <w:style w:type="paragraph" w:customStyle="1" w:styleId="CM10">
    <w:name w:val="CM10"/>
    <w:basedOn w:val="Default"/>
    <w:next w:val="Default"/>
    <w:uiPriority w:val="99"/>
    <w:rsid w:val="00F8740A"/>
    <w:pPr>
      <w:spacing w:after="172"/>
    </w:pPr>
    <w:rPr>
      <w:rFonts w:cs="Times New Roman"/>
      <w:color w:val="auto"/>
    </w:rPr>
  </w:style>
  <w:style w:type="paragraph" w:customStyle="1" w:styleId="CM4">
    <w:name w:val="CM4"/>
    <w:basedOn w:val="Default"/>
    <w:next w:val="Default"/>
    <w:uiPriority w:val="99"/>
    <w:rsid w:val="00F8740A"/>
    <w:pPr>
      <w:spacing w:line="260" w:lineRule="atLeast"/>
    </w:pPr>
    <w:rPr>
      <w:rFonts w:cs="Times New Roman"/>
      <w:color w:val="auto"/>
    </w:rPr>
  </w:style>
  <w:style w:type="paragraph" w:customStyle="1" w:styleId="CM5">
    <w:name w:val="CM5"/>
    <w:basedOn w:val="Default"/>
    <w:next w:val="Default"/>
    <w:uiPriority w:val="99"/>
    <w:rsid w:val="00F8740A"/>
    <w:pPr>
      <w:spacing w:line="260" w:lineRule="atLeast"/>
    </w:pPr>
    <w:rPr>
      <w:rFonts w:cs="Times New Roman"/>
      <w:color w:val="auto"/>
    </w:rPr>
  </w:style>
  <w:style w:type="paragraph" w:customStyle="1" w:styleId="CM11">
    <w:name w:val="CM11"/>
    <w:basedOn w:val="Default"/>
    <w:next w:val="Default"/>
    <w:uiPriority w:val="99"/>
    <w:rsid w:val="00F8740A"/>
    <w:pPr>
      <w:spacing w:after="410"/>
    </w:pPr>
    <w:rPr>
      <w:rFonts w:cs="Times New Roman"/>
      <w:color w:val="auto"/>
    </w:rPr>
  </w:style>
  <w:style w:type="paragraph" w:customStyle="1" w:styleId="CM6">
    <w:name w:val="CM6"/>
    <w:basedOn w:val="Default"/>
    <w:next w:val="Default"/>
    <w:uiPriority w:val="99"/>
    <w:rsid w:val="00F8740A"/>
    <w:rPr>
      <w:rFonts w:cs="Times New Roman"/>
      <w:color w:val="auto"/>
    </w:rPr>
  </w:style>
  <w:style w:type="paragraph" w:customStyle="1" w:styleId="CM12">
    <w:name w:val="CM12"/>
    <w:basedOn w:val="Default"/>
    <w:next w:val="Default"/>
    <w:uiPriority w:val="99"/>
    <w:rsid w:val="00F8740A"/>
    <w:pPr>
      <w:spacing w:after="210"/>
    </w:pPr>
    <w:rPr>
      <w:rFonts w:cs="Times New Roman"/>
      <w:color w:val="auto"/>
    </w:rPr>
  </w:style>
  <w:style w:type="paragraph" w:customStyle="1" w:styleId="CM7">
    <w:name w:val="CM7"/>
    <w:basedOn w:val="Default"/>
    <w:next w:val="Default"/>
    <w:uiPriority w:val="99"/>
    <w:rsid w:val="00F8740A"/>
    <w:pPr>
      <w:spacing w:line="260" w:lineRule="atLeast"/>
    </w:pPr>
    <w:rPr>
      <w:rFonts w:cs="Times New Roman"/>
      <w:color w:val="auto"/>
    </w:rPr>
  </w:style>
  <w:style w:type="paragraph" w:styleId="BalloonText">
    <w:name w:val="Balloon Text"/>
    <w:basedOn w:val="Normal"/>
    <w:link w:val="BalloonTextChar"/>
    <w:uiPriority w:val="99"/>
    <w:semiHidden/>
    <w:unhideWhenUsed/>
    <w:rsid w:val="007F0C7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F0C7C"/>
    <w:rPr>
      <w:rFonts w:ascii="Tahoma" w:hAnsi="Tahoma" w:cs="Tahoma"/>
      <w:sz w:val="16"/>
      <w:szCs w:val="16"/>
    </w:rPr>
  </w:style>
  <w:style w:type="character" w:styleId="CommentReference">
    <w:name w:val="annotation reference"/>
    <w:uiPriority w:val="99"/>
    <w:semiHidden/>
    <w:unhideWhenUsed/>
    <w:rsid w:val="00287C28"/>
    <w:rPr>
      <w:sz w:val="16"/>
      <w:szCs w:val="16"/>
    </w:rPr>
  </w:style>
  <w:style w:type="paragraph" w:styleId="CommentText">
    <w:name w:val="annotation text"/>
    <w:basedOn w:val="Normal"/>
    <w:link w:val="CommentTextChar"/>
    <w:uiPriority w:val="99"/>
    <w:unhideWhenUsed/>
    <w:rsid w:val="00287C28"/>
    <w:rPr>
      <w:sz w:val="20"/>
      <w:szCs w:val="20"/>
    </w:rPr>
  </w:style>
  <w:style w:type="character" w:customStyle="1" w:styleId="CommentTextChar">
    <w:name w:val="Comment Text Char"/>
    <w:basedOn w:val="DefaultParagraphFont"/>
    <w:link w:val="CommentText"/>
    <w:uiPriority w:val="99"/>
    <w:rsid w:val="00287C28"/>
  </w:style>
  <w:style w:type="paragraph" w:styleId="CommentSubject">
    <w:name w:val="annotation subject"/>
    <w:basedOn w:val="CommentText"/>
    <w:next w:val="CommentText"/>
    <w:link w:val="CommentSubjectChar"/>
    <w:uiPriority w:val="99"/>
    <w:semiHidden/>
    <w:unhideWhenUsed/>
    <w:rsid w:val="00287C28"/>
    <w:rPr>
      <w:b/>
      <w:bCs/>
      <w:lang w:val="x-none" w:eastAsia="x-none"/>
    </w:rPr>
  </w:style>
  <w:style w:type="character" w:customStyle="1" w:styleId="CommentSubjectChar">
    <w:name w:val="Comment Subject Char"/>
    <w:link w:val="CommentSubject"/>
    <w:uiPriority w:val="99"/>
    <w:semiHidden/>
    <w:rsid w:val="00287C28"/>
    <w:rPr>
      <w:b/>
      <w:bCs/>
    </w:rPr>
  </w:style>
  <w:style w:type="paragraph" w:styleId="Revision">
    <w:name w:val="Revision"/>
    <w:hidden/>
    <w:uiPriority w:val="99"/>
    <w:semiHidden/>
    <w:rsid w:val="00D769EA"/>
    <w:rPr>
      <w:sz w:val="22"/>
      <w:szCs w:val="22"/>
    </w:rPr>
  </w:style>
  <w:style w:type="paragraph" w:styleId="Header">
    <w:name w:val="header"/>
    <w:basedOn w:val="Normal"/>
    <w:link w:val="HeaderChar"/>
    <w:uiPriority w:val="99"/>
    <w:unhideWhenUsed/>
    <w:rsid w:val="00267952"/>
    <w:pPr>
      <w:tabs>
        <w:tab w:val="center" w:pos="4680"/>
        <w:tab w:val="right" w:pos="9360"/>
      </w:tabs>
    </w:pPr>
    <w:rPr>
      <w:lang w:val="x-none" w:eastAsia="x-none"/>
    </w:rPr>
  </w:style>
  <w:style w:type="character" w:customStyle="1" w:styleId="HeaderChar">
    <w:name w:val="Header Char"/>
    <w:link w:val="Header"/>
    <w:uiPriority w:val="99"/>
    <w:rsid w:val="00267952"/>
    <w:rPr>
      <w:sz w:val="22"/>
      <w:szCs w:val="22"/>
    </w:rPr>
  </w:style>
  <w:style w:type="paragraph" w:styleId="Footer">
    <w:name w:val="footer"/>
    <w:basedOn w:val="Normal"/>
    <w:link w:val="FooterChar"/>
    <w:uiPriority w:val="99"/>
    <w:unhideWhenUsed/>
    <w:rsid w:val="00267952"/>
    <w:pPr>
      <w:tabs>
        <w:tab w:val="center" w:pos="4680"/>
        <w:tab w:val="right" w:pos="9360"/>
      </w:tabs>
    </w:pPr>
    <w:rPr>
      <w:lang w:val="x-none" w:eastAsia="x-none"/>
    </w:rPr>
  </w:style>
  <w:style w:type="character" w:customStyle="1" w:styleId="FooterChar">
    <w:name w:val="Footer Char"/>
    <w:link w:val="Footer"/>
    <w:uiPriority w:val="99"/>
    <w:rsid w:val="00267952"/>
    <w:rPr>
      <w:sz w:val="22"/>
      <w:szCs w:val="22"/>
    </w:rPr>
  </w:style>
  <w:style w:type="character" w:styleId="PlaceholderText">
    <w:name w:val="Placeholder Text"/>
    <w:basedOn w:val="DefaultParagraphFont"/>
    <w:uiPriority w:val="99"/>
    <w:semiHidden/>
    <w:rsid w:val="00143089"/>
    <w:rPr>
      <w:color w:val="808080"/>
    </w:rPr>
  </w:style>
  <w:style w:type="paragraph" w:styleId="FootnoteText">
    <w:name w:val="footnote text"/>
    <w:basedOn w:val="Normal"/>
    <w:link w:val="FootnoteTextChar"/>
    <w:uiPriority w:val="99"/>
    <w:semiHidden/>
    <w:unhideWhenUsed/>
    <w:rsid w:val="00A255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55B6"/>
  </w:style>
  <w:style w:type="character" w:styleId="FootnoteReference">
    <w:name w:val="footnote reference"/>
    <w:basedOn w:val="DefaultParagraphFont"/>
    <w:uiPriority w:val="99"/>
    <w:semiHidden/>
    <w:unhideWhenUsed/>
    <w:rsid w:val="00A255B6"/>
    <w:rPr>
      <w:vertAlign w:val="superscript"/>
    </w:rPr>
  </w:style>
  <w:style w:type="paragraph" w:styleId="NormalWeb">
    <w:name w:val="Normal (Web)"/>
    <w:basedOn w:val="Normal"/>
    <w:uiPriority w:val="99"/>
    <w:semiHidden/>
    <w:unhideWhenUsed/>
    <w:rsid w:val="00303C1C"/>
    <w:pPr>
      <w:spacing w:before="100" w:beforeAutospacing="1" w:after="100" w:afterAutospacing="1" w:line="240" w:lineRule="auto"/>
    </w:pPr>
    <w:rPr>
      <w:rFonts w:ascii="Times New Roman" w:eastAsiaTheme="minorHAnsi" w:hAnsi="Times New Roman"/>
      <w:sz w:val="24"/>
      <w:szCs w:val="24"/>
    </w:rPr>
  </w:style>
  <w:style w:type="paragraph" w:styleId="ListParagraph">
    <w:name w:val="List Paragraph"/>
    <w:basedOn w:val="Normal"/>
    <w:uiPriority w:val="34"/>
    <w:qFormat/>
    <w:rsid w:val="002740AA"/>
    <w:pPr>
      <w:ind w:left="720"/>
      <w:contextualSpacing/>
    </w:pPr>
  </w:style>
  <w:style w:type="character" w:customStyle="1" w:styleId="apple-converted-space">
    <w:name w:val="apple-converted-space"/>
    <w:basedOn w:val="DefaultParagraphFont"/>
    <w:rsid w:val="007C3B62"/>
  </w:style>
  <w:style w:type="character" w:customStyle="1" w:styleId="Subscript1">
    <w:name w:val="Subscript1"/>
    <w:basedOn w:val="DefaultParagraphFont"/>
    <w:uiPriority w:val="1"/>
    <w:qFormat/>
    <w:rsid w:val="00D43421"/>
    <w:rPr>
      <w:w w:val="66"/>
      <w:position w:val="-6"/>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315604">
      <w:bodyDiv w:val="1"/>
      <w:marLeft w:val="0"/>
      <w:marRight w:val="0"/>
      <w:marTop w:val="0"/>
      <w:marBottom w:val="0"/>
      <w:divBdr>
        <w:top w:val="none" w:sz="0" w:space="0" w:color="auto"/>
        <w:left w:val="none" w:sz="0" w:space="0" w:color="auto"/>
        <w:bottom w:val="none" w:sz="0" w:space="0" w:color="auto"/>
        <w:right w:val="none" w:sz="0" w:space="0" w:color="auto"/>
      </w:divBdr>
    </w:div>
    <w:div w:id="1099646223">
      <w:bodyDiv w:val="1"/>
      <w:marLeft w:val="0"/>
      <w:marRight w:val="0"/>
      <w:marTop w:val="0"/>
      <w:marBottom w:val="0"/>
      <w:divBdr>
        <w:top w:val="none" w:sz="0" w:space="0" w:color="auto"/>
        <w:left w:val="none" w:sz="0" w:space="0" w:color="auto"/>
        <w:bottom w:val="none" w:sz="0" w:space="0" w:color="auto"/>
        <w:right w:val="none" w:sz="0" w:space="0" w:color="auto"/>
      </w:divBdr>
    </w:div>
    <w:div w:id="1663697225">
      <w:bodyDiv w:val="1"/>
      <w:marLeft w:val="0"/>
      <w:marRight w:val="0"/>
      <w:marTop w:val="0"/>
      <w:marBottom w:val="0"/>
      <w:divBdr>
        <w:top w:val="none" w:sz="0" w:space="0" w:color="auto"/>
        <w:left w:val="none" w:sz="0" w:space="0" w:color="auto"/>
        <w:bottom w:val="none" w:sz="0" w:space="0" w:color="auto"/>
        <w:right w:val="none" w:sz="0" w:space="0" w:color="auto"/>
      </w:divBdr>
      <w:divsChild>
        <w:div w:id="301354141">
          <w:marLeft w:val="0"/>
          <w:marRight w:val="0"/>
          <w:marTop w:val="0"/>
          <w:marBottom w:val="0"/>
          <w:divBdr>
            <w:top w:val="none" w:sz="0" w:space="0" w:color="auto"/>
            <w:left w:val="none" w:sz="0" w:space="0" w:color="auto"/>
            <w:bottom w:val="none" w:sz="0" w:space="0" w:color="auto"/>
            <w:right w:val="none" w:sz="0" w:space="0" w:color="auto"/>
          </w:divBdr>
        </w:div>
        <w:div w:id="1088043541">
          <w:marLeft w:val="0"/>
          <w:marRight w:val="0"/>
          <w:marTop w:val="0"/>
          <w:marBottom w:val="0"/>
          <w:divBdr>
            <w:top w:val="none" w:sz="0" w:space="0" w:color="auto"/>
            <w:left w:val="none" w:sz="0" w:space="0" w:color="auto"/>
            <w:bottom w:val="none" w:sz="0" w:space="0" w:color="auto"/>
            <w:right w:val="none" w:sz="0" w:space="0" w:color="auto"/>
          </w:divBdr>
        </w:div>
        <w:div w:id="1645159176">
          <w:marLeft w:val="0"/>
          <w:marRight w:val="0"/>
          <w:marTop w:val="0"/>
          <w:marBottom w:val="0"/>
          <w:divBdr>
            <w:top w:val="none" w:sz="0" w:space="0" w:color="auto"/>
            <w:left w:val="none" w:sz="0" w:space="0" w:color="auto"/>
            <w:bottom w:val="none" w:sz="0" w:space="0" w:color="auto"/>
            <w:right w:val="none" w:sz="0" w:space="0" w:color="auto"/>
          </w:divBdr>
        </w:div>
        <w:div w:id="180240754">
          <w:marLeft w:val="0"/>
          <w:marRight w:val="0"/>
          <w:marTop w:val="0"/>
          <w:marBottom w:val="0"/>
          <w:divBdr>
            <w:top w:val="none" w:sz="0" w:space="0" w:color="auto"/>
            <w:left w:val="none" w:sz="0" w:space="0" w:color="auto"/>
            <w:bottom w:val="none" w:sz="0" w:space="0" w:color="auto"/>
            <w:right w:val="none" w:sz="0" w:space="0" w:color="auto"/>
          </w:divBdr>
        </w:div>
        <w:div w:id="995377024">
          <w:marLeft w:val="0"/>
          <w:marRight w:val="0"/>
          <w:marTop w:val="0"/>
          <w:marBottom w:val="0"/>
          <w:divBdr>
            <w:top w:val="none" w:sz="0" w:space="0" w:color="auto"/>
            <w:left w:val="none" w:sz="0" w:space="0" w:color="auto"/>
            <w:bottom w:val="none" w:sz="0" w:space="0" w:color="auto"/>
            <w:right w:val="none" w:sz="0" w:space="0" w:color="auto"/>
          </w:divBdr>
        </w:div>
        <w:div w:id="999893169">
          <w:marLeft w:val="0"/>
          <w:marRight w:val="0"/>
          <w:marTop w:val="0"/>
          <w:marBottom w:val="0"/>
          <w:divBdr>
            <w:top w:val="none" w:sz="0" w:space="0" w:color="auto"/>
            <w:left w:val="none" w:sz="0" w:space="0" w:color="auto"/>
            <w:bottom w:val="none" w:sz="0" w:space="0" w:color="auto"/>
            <w:right w:val="none" w:sz="0" w:space="0" w:color="auto"/>
          </w:divBdr>
        </w:div>
        <w:div w:id="691614900">
          <w:marLeft w:val="0"/>
          <w:marRight w:val="0"/>
          <w:marTop w:val="0"/>
          <w:marBottom w:val="0"/>
          <w:divBdr>
            <w:top w:val="none" w:sz="0" w:space="0" w:color="auto"/>
            <w:left w:val="none" w:sz="0" w:space="0" w:color="auto"/>
            <w:bottom w:val="none" w:sz="0" w:space="0" w:color="auto"/>
            <w:right w:val="none" w:sz="0" w:space="0" w:color="auto"/>
          </w:divBdr>
        </w:div>
        <w:div w:id="1736513975">
          <w:marLeft w:val="0"/>
          <w:marRight w:val="0"/>
          <w:marTop w:val="0"/>
          <w:marBottom w:val="0"/>
          <w:divBdr>
            <w:top w:val="none" w:sz="0" w:space="0" w:color="auto"/>
            <w:left w:val="none" w:sz="0" w:space="0" w:color="auto"/>
            <w:bottom w:val="none" w:sz="0" w:space="0" w:color="auto"/>
            <w:right w:val="none" w:sz="0" w:space="0" w:color="auto"/>
          </w:divBdr>
        </w:div>
        <w:div w:id="46268983">
          <w:marLeft w:val="0"/>
          <w:marRight w:val="0"/>
          <w:marTop w:val="0"/>
          <w:marBottom w:val="0"/>
          <w:divBdr>
            <w:top w:val="none" w:sz="0" w:space="0" w:color="auto"/>
            <w:left w:val="none" w:sz="0" w:space="0" w:color="auto"/>
            <w:bottom w:val="none" w:sz="0" w:space="0" w:color="auto"/>
            <w:right w:val="none" w:sz="0" w:space="0" w:color="auto"/>
          </w:divBdr>
        </w:div>
        <w:div w:id="257712676">
          <w:marLeft w:val="0"/>
          <w:marRight w:val="0"/>
          <w:marTop w:val="0"/>
          <w:marBottom w:val="0"/>
          <w:divBdr>
            <w:top w:val="none" w:sz="0" w:space="0" w:color="auto"/>
            <w:left w:val="none" w:sz="0" w:space="0" w:color="auto"/>
            <w:bottom w:val="none" w:sz="0" w:space="0" w:color="auto"/>
            <w:right w:val="none" w:sz="0" w:space="0" w:color="auto"/>
          </w:divBdr>
        </w:div>
        <w:div w:id="298926057">
          <w:marLeft w:val="0"/>
          <w:marRight w:val="0"/>
          <w:marTop w:val="0"/>
          <w:marBottom w:val="0"/>
          <w:divBdr>
            <w:top w:val="none" w:sz="0" w:space="0" w:color="auto"/>
            <w:left w:val="none" w:sz="0" w:space="0" w:color="auto"/>
            <w:bottom w:val="none" w:sz="0" w:space="0" w:color="auto"/>
            <w:right w:val="none" w:sz="0" w:space="0" w:color="auto"/>
          </w:divBdr>
        </w:div>
        <w:div w:id="1944919660">
          <w:marLeft w:val="0"/>
          <w:marRight w:val="0"/>
          <w:marTop w:val="0"/>
          <w:marBottom w:val="0"/>
          <w:divBdr>
            <w:top w:val="none" w:sz="0" w:space="0" w:color="auto"/>
            <w:left w:val="none" w:sz="0" w:space="0" w:color="auto"/>
            <w:bottom w:val="none" w:sz="0" w:space="0" w:color="auto"/>
            <w:right w:val="none" w:sz="0" w:space="0" w:color="auto"/>
          </w:divBdr>
        </w:div>
        <w:div w:id="790443434">
          <w:marLeft w:val="0"/>
          <w:marRight w:val="0"/>
          <w:marTop w:val="0"/>
          <w:marBottom w:val="0"/>
          <w:divBdr>
            <w:top w:val="none" w:sz="0" w:space="0" w:color="auto"/>
            <w:left w:val="none" w:sz="0" w:space="0" w:color="auto"/>
            <w:bottom w:val="none" w:sz="0" w:space="0" w:color="auto"/>
            <w:right w:val="none" w:sz="0" w:space="0" w:color="auto"/>
          </w:divBdr>
        </w:div>
        <w:div w:id="1467506777">
          <w:marLeft w:val="0"/>
          <w:marRight w:val="0"/>
          <w:marTop w:val="0"/>
          <w:marBottom w:val="0"/>
          <w:divBdr>
            <w:top w:val="none" w:sz="0" w:space="0" w:color="auto"/>
            <w:left w:val="none" w:sz="0" w:space="0" w:color="auto"/>
            <w:bottom w:val="none" w:sz="0" w:space="0" w:color="auto"/>
            <w:right w:val="none" w:sz="0" w:space="0" w:color="auto"/>
          </w:divBdr>
        </w:div>
      </w:divsChild>
    </w:div>
    <w:div w:id="214427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CC1D8-D7E2-4964-B6A2-ACC910218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APPENDIX B TO PART 136 -DEFINITION AND PROCEDURE FOR THE DETERMINATION OF THE METHOD DETECTION LIMIT -REVISION 1</vt:lpstr>
    </vt:vector>
  </TitlesOfParts>
  <Company>City of New York DEP</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TO PART 136 -DEFINITION AND PROCEDURE FOR THE DETERMINATION OF THE METHOD DETECTION LIMIT -REVISION 1</dc:title>
  <dc:creator>Burrows, Richard</dc:creator>
  <cp:lastModifiedBy>Burrows, Richard</cp:lastModifiedBy>
  <cp:revision>2</cp:revision>
  <cp:lastPrinted>2013-07-17T15:02:00Z</cp:lastPrinted>
  <dcterms:created xsi:type="dcterms:W3CDTF">2013-08-13T14:01:00Z</dcterms:created>
  <dcterms:modified xsi:type="dcterms:W3CDTF">2013-08-13T14:01:00Z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