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0EE6B7" w14:textId="05759937" w:rsidR="0091544C" w:rsidRPr="00210B73" w:rsidRDefault="00FF54BC" w:rsidP="0091544C">
      <w:pPr>
        <w:jc w:val="center"/>
        <w:rPr>
          <w:rFonts w:ascii="Arial" w:eastAsia="Times New Roman" w:hAnsi="Arial" w:cs="Arial"/>
          <w:b/>
          <w:bCs/>
          <w:sz w:val="20"/>
          <w:szCs w:val="20"/>
        </w:rPr>
      </w:pPr>
      <w:r>
        <w:rPr>
          <w:rFonts w:ascii="Arial" w:eastAsia="Times New Roman" w:hAnsi="Arial" w:cs="Arial"/>
          <w:b/>
          <w:bCs/>
          <w:sz w:val="20"/>
          <w:szCs w:val="20"/>
        </w:rPr>
        <w:t xml:space="preserve">V1M7 </w:t>
      </w:r>
      <w:r w:rsidR="0091544C" w:rsidRPr="00210B73">
        <w:rPr>
          <w:rFonts w:ascii="Arial" w:eastAsia="Times New Roman" w:hAnsi="Arial" w:cs="Arial"/>
          <w:b/>
          <w:bCs/>
          <w:sz w:val="20"/>
          <w:szCs w:val="20"/>
        </w:rPr>
        <w:t xml:space="preserve">Standard Update - Summary of </w:t>
      </w:r>
      <w:r w:rsidR="00C06E5C">
        <w:rPr>
          <w:rFonts w:ascii="Arial" w:eastAsia="Times New Roman" w:hAnsi="Arial" w:cs="Arial"/>
          <w:b/>
          <w:bCs/>
          <w:sz w:val="20"/>
          <w:szCs w:val="20"/>
        </w:rPr>
        <w:t>Proposed</w:t>
      </w:r>
      <w:r w:rsidR="0091544C" w:rsidRPr="00210B73">
        <w:rPr>
          <w:rFonts w:ascii="Arial" w:eastAsia="Times New Roman" w:hAnsi="Arial" w:cs="Arial"/>
          <w:b/>
          <w:bCs/>
          <w:sz w:val="20"/>
          <w:szCs w:val="20"/>
        </w:rPr>
        <w:t xml:space="preserve"> Changes and Justification</w:t>
      </w:r>
    </w:p>
    <w:tbl>
      <w:tblPr>
        <w:tblW w:w="20701" w:type="dxa"/>
        <w:tblLook w:val="04A0" w:firstRow="1" w:lastRow="0" w:firstColumn="1" w:lastColumn="0" w:noHBand="0" w:noVBand="1"/>
      </w:tblPr>
      <w:tblGrid>
        <w:gridCol w:w="6660"/>
        <w:gridCol w:w="3780"/>
        <w:gridCol w:w="2520"/>
        <w:gridCol w:w="236"/>
        <w:gridCol w:w="7505"/>
      </w:tblGrid>
      <w:tr w:rsidR="0091544C" w:rsidRPr="004E0340" w14:paraId="27C2C685" w14:textId="77777777" w:rsidTr="00B646F8">
        <w:trPr>
          <w:trHeight w:val="320"/>
        </w:trPr>
        <w:tc>
          <w:tcPr>
            <w:tcW w:w="12960" w:type="dxa"/>
            <w:gridSpan w:val="3"/>
            <w:tcBorders>
              <w:top w:val="nil"/>
              <w:left w:val="nil"/>
              <w:bottom w:val="nil"/>
              <w:right w:val="nil"/>
            </w:tcBorders>
            <w:shd w:val="clear" w:color="auto" w:fill="auto"/>
            <w:vAlign w:val="bottom"/>
            <w:hideMark/>
          </w:tcPr>
          <w:p w14:paraId="12B5F8D0" w14:textId="77777777" w:rsidR="0091544C" w:rsidRDefault="0091544C" w:rsidP="000F2841">
            <w:pPr>
              <w:rPr>
                <w:rFonts w:ascii="Times New Roman" w:eastAsia="Times New Roman" w:hAnsi="Times New Roman" w:cs="Times New Roman"/>
                <w:sz w:val="20"/>
                <w:szCs w:val="20"/>
              </w:rPr>
            </w:pPr>
          </w:p>
          <w:p w14:paraId="6A1700A0" w14:textId="3FD9D73C" w:rsidR="00FF54BC" w:rsidRDefault="00FF54BC" w:rsidP="00F16F2B">
            <w:pPr>
              <w:pBdr>
                <w:left w:val="single" w:sz="8" w:space="4" w:color="auto"/>
                <w:right w:val="single" w:sz="8" w:space="4" w:color="auto"/>
              </w:pBdr>
              <w:rPr>
                <w:rFonts w:ascii="Arial" w:eastAsia="Times New Roman" w:hAnsi="Arial" w:cs="Arial"/>
                <w:sz w:val="20"/>
                <w:szCs w:val="20"/>
              </w:rPr>
            </w:pPr>
            <w:r w:rsidRPr="00FF54BC">
              <w:rPr>
                <w:rFonts w:ascii="Arial" w:eastAsia="Times New Roman" w:hAnsi="Arial" w:cs="Arial"/>
                <w:sz w:val="20"/>
                <w:szCs w:val="20"/>
              </w:rPr>
              <w:t>This module</w:t>
            </w:r>
            <w:r>
              <w:rPr>
                <w:rFonts w:ascii="Arial" w:eastAsia="Times New Roman" w:hAnsi="Arial" w:cs="Arial"/>
                <w:sz w:val="20"/>
                <w:szCs w:val="20"/>
              </w:rPr>
              <w:t xml:space="preserve"> was originally created by the INELA Quality Systems Committee.  After the TNI WET Expert Committee was created in spring of 2015, one of its priorities was to update the module to better define the requirements in terms of toxicity testing, as many assessors seemed to be focusing on the more familiar chemistry aspects of WET labs.  </w:t>
            </w:r>
            <w:r w:rsidR="002528FE">
              <w:rPr>
                <w:rFonts w:ascii="Arial" w:eastAsia="Times New Roman" w:hAnsi="Arial" w:cs="Arial"/>
                <w:sz w:val="20"/>
                <w:szCs w:val="20"/>
              </w:rPr>
              <w:t xml:space="preserve">Additionally, the sections </w:t>
            </w:r>
            <w:r w:rsidR="00F26971">
              <w:rPr>
                <w:rFonts w:ascii="Arial" w:eastAsia="Times New Roman" w:hAnsi="Arial" w:cs="Arial"/>
                <w:sz w:val="20"/>
                <w:szCs w:val="20"/>
              </w:rPr>
              <w:t>are</w:t>
            </w:r>
            <w:r w:rsidR="002528FE">
              <w:rPr>
                <w:rFonts w:ascii="Arial" w:eastAsia="Times New Roman" w:hAnsi="Arial" w:cs="Arial"/>
                <w:sz w:val="20"/>
                <w:szCs w:val="20"/>
              </w:rPr>
              <w:t xml:space="preserve"> renumbered in sequential order so that §1.1 bec</w:t>
            </w:r>
            <w:r w:rsidR="00F26971">
              <w:rPr>
                <w:rFonts w:ascii="Arial" w:eastAsia="Times New Roman" w:hAnsi="Arial" w:cs="Arial"/>
                <w:sz w:val="20"/>
                <w:szCs w:val="20"/>
              </w:rPr>
              <w:t>o</w:t>
            </w:r>
            <w:r w:rsidR="002528FE">
              <w:rPr>
                <w:rFonts w:ascii="Arial" w:eastAsia="Times New Roman" w:hAnsi="Arial" w:cs="Arial"/>
                <w:sz w:val="20"/>
                <w:szCs w:val="20"/>
              </w:rPr>
              <w:t>me</w:t>
            </w:r>
            <w:r w:rsidR="00F26971">
              <w:rPr>
                <w:rFonts w:ascii="Arial" w:eastAsia="Times New Roman" w:hAnsi="Arial" w:cs="Arial"/>
                <w:sz w:val="20"/>
                <w:szCs w:val="20"/>
              </w:rPr>
              <w:t>s</w:t>
            </w:r>
            <w:r w:rsidR="002528FE">
              <w:rPr>
                <w:rFonts w:ascii="Arial" w:eastAsia="Times New Roman" w:hAnsi="Arial" w:cs="Arial"/>
                <w:sz w:val="20"/>
                <w:szCs w:val="20"/>
              </w:rPr>
              <w:t xml:space="preserve"> §1.0, §1.2 bec</w:t>
            </w:r>
            <w:r w:rsidR="00F26971">
              <w:rPr>
                <w:rFonts w:ascii="Arial" w:eastAsia="Times New Roman" w:hAnsi="Arial" w:cs="Arial"/>
                <w:sz w:val="20"/>
                <w:szCs w:val="20"/>
              </w:rPr>
              <w:t>o</w:t>
            </w:r>
            <w:r w:rsidR="002528FE">
              <w:rPr>
                <w:rFonts w:ascii="Arial" w:eastAsia="Times New Roman" w:hAnsi="Arial" w:cs="Arial"/>
                <w:sz w:val="20"/>
                <w:szCs w:val="20"/>
              </w:rPr>
              <w:t>me</w:t>
            </w:r>
            <w:r w:rsidR="00F26971">
              <w:rPr>
                <w:rFonts w:ascii="Arial" w:eastAsia="Times New Roman" w:hAnsi="Arial" w:cs="Arial"/>
                <w:sz w:val="20"/>
                <w:szCs w:val="20"/>
              </w:rPr>
              <w:t>s</w:t>
            </w:r>
            <w:r w:rsidR="002528FE">
              <w:rPr>
                <w:rFonts w:ascii="Arial" w:eastAsia="Times New Roman" w:hAnsi="Arial" w:cs="Arial"/>
                <w:sz w:val="20"/>
                <w:szCs w:val="20"/>
              </w:rPr>
              <w:t xml:space="preserve"> §2,</w:t>
            </w:r>
            <w:r w:rsidR="002528FE" w:rsidRPr="00F26971">
              <w:rPr>
                <w:rFonts w:ascii="Arial" w:eastAsia="Times New Roman" w:hAnsi="Arial" w:cs="Arial"/>
                <w:sz w:val="20"/>
                <w:szCs w:val="20"/>
              </w:rPr>
              <w:t xml:space="preserve"> etc.</w:t>
            </w:r>
            <w:r w:rsidR="002528FE">
              <w:rPr>
                <w:rFonts w:ascii="Arial" w:eastAsia="Times New Roman" w:hAnsi="Arial" w:cs="Arial"/>
                <w:sz w:val="20"/>
                <w:szCs w:val="20"/>
              </w:rPr>
              <w:t xml:space="preserve">, and </w:t>
            </w:r>
            <w:r w:rsidR="00F26971">
              <w:rPr>
                <w:rFonts w:ascii="Arial" w:eastAsia="Times New Roman" w:hAnsi="Arial" w:cs="Arial"/>
                <w:sz w:val="20"/>
                <w:szCs w:val="20"/>
              </w:rPr>
              <w:t xml:space="preserve">a new §4 is added to address Technical Specialist qualifications, with subsequent sections being renumbered appropriately. </w:t>
            </w:r>
            <w:r w:rsidR="00FF20FF">
              <w:rPr>
                <w:rFonts w:ascii="Arial" w:eastAsia="Times New Roman" w:hAnsi="Arial" w:cs="Arial"/>
                <w:sz w:val="20"/>
                <w:szCs w:val="20"/>
              </w:rPr>
              <w:t xml:space="preserve"> Clarifying definitions </w:t>
            </w:r>
            <w:r w:rsidR="00F26971">
              <w:rPr>
                <w:rFonts w:ascii="Arial" w:eastAsia="Times New Roman" w:hAnsi="Arial" w:cs="Arial"/>
                <w:sz w:val="20"/>
                <w:szCs w:val="20"/>
              </w:rPr>
              <w:t>a</w:t>
            </w:r>
            <w:r w:rsidR="00FF20FF">
              <w:rPr>
                <w:rFonts w:ascii="Arial" w:eastAsia="Times New Roman" w:hAnsi="Arial" w:cs="Arial"/>
                <w:sz w:val="20"/>
                <w:szCs w:val="20"/>
              </w:rPr>
              <w:t>re also added</w:t>
            </w:r>
            <w:r w:rsidR="00C57C02">
              <w:rPr>
                <w:rFonts w:ascii="Arial" w:eastAsia="Times New Roman" w:hAnsi="Arial" w:cs="Arial"/>
                <w:sz w:val="20"/>
                <w:szCs w:val="20"/>
              </w:rPr>
              <w:t xml:space="preserve"> and in all TNI-created language (not ISO 17025 text), all uses of “shall” were changed to “must” in accordance with TNI’s updated understanding of legal enforceability</w:t>
            </w:r>
            <w:r w:rsidR="00FF20FF">
              <w:rPr>
                <w:rFonts w:ascii="Arial" w:eastAsia="Times New Roman" w:hAnsi="Arial" w:cs="Arial"/>
                <w:sz w:val="20"/>
                <w:szCs w:val="20"/>
              </w:rPr>
              <w:t>.</w:t>
            </w:r>
          </w:p>
          <w:p w14:paraId="0F7FFBC1" w14:textId="77777777" w:rsidR="002528FE" w:rsidRDefault="002528FE" w:rsidP="00F16F2B">
            <w:pPr>
              <w:pBdr>
                <w:left w:val="single" w:sz="8" w:space="4" w:color="auto"/>
                <w:right w:val="single" w:sz="8" w:space="4" w:color="auto"/>
              </w:pBdr>
              <w:rPr>
                <w:rFonts w:ascii="Arial" w:eastAsia="Times New Roman" w:hAnsi="Arial" w:cs="Arial"/>
                <w:sz w:val="20"/>
                <w:szCs w:val="20"/>
              </w:rPr>
            </w:pPr>
          </w:p>
          <w:p w14:paraId="3BE9D7BB" w14:textId="77777777" w:rsidR="00AD54BD" w:rsidRDefault="00FF54BC" w:rsidP="00F16F2B">
            <w:pPr>
              <w:pBdr>
                <w:left w:val="single" w:sz="8" w:space="4" w:color="auto"/>
                <w:right w:val="single" w:sz="8" w:space="4" w:color="auto"/>
              </w:pBdr>
              <w:rPr>
                <w:rFonts w:ascii="Arial" w:eastAsia="Times New Roman" w:hAnsi="Arial" w:cs="Arial"/>
                <w:sz w:val="20"/>
                <w:szCs w:val="20"/>
              </w:rPr>
            </w:pPr>
            <w:r>
              <w:rPr>
                <w:rFonts w:ascii="Arial" w:eastAsia="Times New Roman" w:hAnsi="Arial" w:cs="Arial"/>
                <w:sz w:val="20"/>
                <w:szCs w:val="20"/>
              </w:rPr>
              <w:t xml:space="preserve">Most chemistry measurements done for WET testing are just to ensure that the water conditions are within a range where the test organisms (the actual detectors) can be healthy under control conditions.  </w:t>
            </w:r>
            <w:r w:rsidR="002528FE">
              <w:rPr>
                <w:rFonts w:ascii="Arial" w:eastAsia="Times New Roman" w:hAnsi="Arial" w:cs="Arial"/>
                <w:sz w:val="20"/>
                <w:szCs w:val="20"/>
              </w:rPr>
              <w:t>These types of measurements need not be accredited so long as the equipment used is properly calibrated.</w:t>
            </w:r>
          </w:p>
          <w:p w14:paraId="1505F8C1" w14:textId="77777777" w:rsidR="002528FE" w:rsidRDefault="002528FE" w:rsidP="00F16F2B">
            <w:pPr>
              <w:pBdr>
                <w:left w:val="single" w:sz="8" w:space="4" w:color="auto"/>
                <w:right w:val="single" w:sz="8" w:space="4" w:color="auto"/>
              </w:pBdr>
              <w:rPr>
                <w:rFonts w:ascii="Arial" w:eastAsia="Times New Roman" w:hAnsi="Arial" w:cs="Arial"/>
                <w:sz w:val="20"/>
                <w:szCs w:val="20"/>
              </w:rPr>
            </w:pPr>
          </w:p>
          <w:p w14:paraId="2124B318" w14:textId="55F044B7" w:rsidR="00FF54BC" w:rsidRDefault="00FF54BC" w:rsidP="00F16F2B">
            <w:pPr>
              <w:pBdr>
                <w:left w:val="single" w:sz="8" w:space="4" w:color="auto"/>
                <w:right w:val="single" w:sz="8" w:space="4" w:color="auto"/>
              </w:pBdr>
              <w:rPr>
                <w:rFonts w:ascii="Arial" w:eastAsia="Times New Roman" w:hAnsi="Arial" w:cs="Arial"/>
                <w:sz w:val="20"/>
                <w:szCs w:val="20"/>
              </w:rPr>
            </w:pPr>
            <w:r>
              <w:rPr>
                <w:rFonts w:ascii="Arial" w:eastAsia="Times New Roman" w:hAnsi="Arial" w:cs="Arial"/>
                <w:sz w:val="20"/>
                <w:szCs w:val="20"/>
              </w:rPr>
              <w:t xml:space="preserve">The demonstration of competency (DOC) requirements were not clearly spelled out in the 2009 module, leading to a wide variation of </w:t>
            </w:r>
            <w:r w:rsidR="00AD54BD">
              <w:rPr>
                <w:rFonts w:ascii="Arial" w:eastAsia="Times New Roman" w:hAnsi="Arial" w:cs="Arial"/>
                <w:sz w:val="20"/>
                <w:szCs w:val="20"/>
              </w:rPr>
              <w:t>requirements by Accreditation Bodies (ABs), with some ABs requiring a new analyst to complete five tests for each method</w:t>
            </w:r>
            <w:r w:rsidR="007B23E0">
              <w:rPr>
                <w:rFonts w:ascii="Arial" w:eastAsia="Times New Roman" w:hAnsi="Arial" w:cs="Arial"/>
                <w:sz w:val="20"/>
                <w:szCs w:val="20"/>
              </w:rPr>
              <w:t xml:space="preserve"> they would be assigned to conduct, whether as part of a team or an individual assignment</w:t>
            </w:r>
            <w:r w:rsidR="00AD54BD">
              <w:rPr>
                <w:rFonts w:ascii="Arial" w:eastAsia="Times New Roman" w:hAnsi="Arial" w:cs="Arial"/>
                <w:sz w:val="20"/>
                <w:szCs w:val="20"/>
              </w:rPr>
              <w:t>. As most WET tests are performed by multiple people (assigned as a team for each particular test), and tests can take from 24 hours up to 2 weeks, that was excessively burdensome and costly for the labs.</w:t>
            </w:r>
          </w:p>
          <w:p w14:paraId="17F7754A" w14:textId="21A9EE87" w:rsidR="002528FE" w:rsidRDefault="00AD54BD" w:rsidP="00F16F2B">
            <w:pPr>
              <w:pStyle w:val="table-title"/>
              <w:pBdr>
                <w:left w:val="single" w:sz="8" w:space="4" w:color="auto"/>
                <w:right w:val="single" w:sz="8" w:space="4" w:color="auto"/>
              </w:pBdr>
              <w:rPr>
                <w:rFonts w:ascii="Arial" w:hAnsi="Arial" w:cs="Arial"/>
                <w:sz w:val="20"/>
                <w:szCs w:val="20"/>
              </w:rPr>
            </w:pPr>
            <w:r>
              <w:rPr>
                <w:rFonts w:ascii="Arial" w:hAnsi="Arial" w:cs="Arial"/>
                <w:sz w:val="20"/>
                <w:szCs w:val="20"/>
              </w:rPr>
              <w:t xml:space="preserve">The Committee considered and debated the inclusion of practices from the WET “Method Manuals” </w:t>
            </w:r>
            <w:r w:rsidRPr="00AD54BD">
              <w:rPr>
                <w:rFonts w:ascii="Arial" w:hAnsi="Arial" w:cs="Arial"/>
                <w:sz w:val="20"/>
                <w:szCs w:val="20"/>
                <w:vertAlign w:val="superscript"/>
              </w:rPr>
              <w:t xml:space="preserve">1, 2, 3 </w:t>
            </w:r>
            <w:r>
              <w:rPr>
                <w:rFonts w:ascii="Arial" w:hAnsi="Arial" w:cs="Arial"/>
                <w:sz w:val="20"/>
                <w:szCs w:val="20"/>
              </w:rPr>
              <w:t xml:space="preserve"> </w:t>
            </w:r>
            <w:r w:rsidR="007E7EC4">
              <w:rPr>
                <w:rFonts w:ascii="Arial" w:hAnsi="Arial" w:cs="Arial"/>
                <w:sz w:val="20"/>
                <w:szCs w:val="20"/>
              </w:rPr>
              <w:t xml:space="preserve"> S</w:t>
            </w:r>
            <w:r w:rsidR="001C5199">
              <w:rPr>
                <w:rFonts w:ascii="Arial" w:hAnsi="Arial" w:cs="Arial"/>
                <w:sz w:val="20"/>
                <w:szCs w:val="20"/>
              </w:rPr>
              <w:t xml:space="preserve">ee also Table </w:t>
            </w:r>
            <w:r w:rsidR="001C5199" w:rsidRPr="001C5199">
              <w:rPr>
                <w:rFonts w:ascii="Arial" w:hAnsi="Arial" w:cs="Arial"/>
                <w:sz w:val="20"/>
                <w:szCs w:val="20"/>
              </w:rPr>
              <w:t>1A, List of Approved Biological Methods for Wastewater and Sewage Sludge, 40 CFR 136, Guidelines Establishing Test Procedures for the Analysis of Pollutants)</w:t>
            </w:r>
            <w:r w:rsidR="001C5199">
              <w:rPr>
                <w:rFonts w:ascii="Arial" w:hAnsi="Arial" w:cs="Arial"/>
                <w:sz w:val="20"/>
                <w:szCs w:val="20"/>
              </w:rPr>
              <w:t xml:space="preserve">, and </w:t>
            </w:r>
            <w:r>
              <w:rPr>
                <w:rFonts w:ascii="Arial" w:hAnsi="Arial" w:cs="Arial"/>
                <w:sz w:val="20"/>
                <w:szCs w:val="20"/>
              </w:rPr>
              <w:t>which of the recommendations</w:t>
            </w:r>
            <w:r w:rsidR="00A42E39">
              <w:rPr>
                <w:rFonts w:ascii="Arial" w:hAnsi="Arial" w:cs="Arial"/>
                <w:sz w:val="20"/>
                <w:szCs w:val="20"/>
              </w:rPr>
              <w:t xml:space="preserve"> in those documents</w:t>
            </w:r>
            <w:r>
              <w:rPr>
                <w:rFonts w:ascii="Arial" w:hAnsi="Arial" w:cs="Arial"/>
                <w:sz w:val="20"/>
                <w:szCs w:val="20"/>
              </w:rPr>
              <w:t xml:space="preserve"> should be</w:t>
            </w:r>
            <w:r w:rsidR="00A42E39">
              <w:rPr>
                <w:rFonts w:ascii="Arial" w:hAnsi="Arial" w:cs="Arial"/>
                <w:sz w:val="20"/>
                <w:szCs w:val="20"/>
              </w:rPr>
              <w:t>come</w:t>
            </w:r>
            <w:r>
              <w:rPr>
                <w:rFonts w:ascii="Arial" w:hAnsi="Arial" w:cs="Arial"/>
                <w:sz w:val="20"/>
                <w:szCs w:val="20"/>
              </w:rPr>
              <w:t xml:space="preserve"> require</w:t>
            </w:r>
            <w:r w:rsidR="00A42E39">
              <w:rPr>
                <w:rFonts w:ascii="Arial" w:hAnsi="Arial" w:cs="Arial"/>
                <w:sz w:val="20"/>
                <w:szCs w:val="20"/>
              </w:rPr>
              <w:t>ments or otherwise be included</w:t>
            </w:r>
            <w:r>
              <w:rPr>
                <w:rFonts w:ascii="Arial" w:hAnsi="Arial" w:cs="Arial"/>
                <w:sz w:val="20"/>
                <w:szCs w:val="20"/>
              </w:rPr>
              <w:t xml:space="preserve"> in the Standard.</w:t>
            </w:r>
            <w:r w:rsidR="00F15906">
              <w:rPr>
                <w:rFonts w:ascii="Arial" w:hAnsi="Arial" w:cs="Arial"/>
                <w:sz w:val="20"/>
                <w:szCs w:val="20"/>
              </w:rPr>
              <w:t xml:space="preserve"> </w:t>
            </w:r>
            <w:r w:rsidR="00F26971">
              <w:rPr>
                <w:rFonts w:ascii="Arial" w:hAnsi="Arial" w:cs="Arial"/>
                <w:sz w:val="20"/>
                <w:szCs w:val="20"/>
              </w:rPr>
              <w:t>The practices that are deemed requirements are now in the Standard, primarily</w:t>
            </w:r>
            <w:r w:rsidR="00F15906">
              <w:rPr>
                <w:rFonts w:ascii="Arial" w:hAnsi="Arial" w:cs="Arial"/>
                <w:sz w:val="20"/>
                <w:szCs w:val="20"/>
              </w:rPr>
              <w:t xml:space="preserve"> in §7, Technical Requirements.</w:t>
            </w:r>
          </w:p>
          <w:p w14:paraId="0B5B5BFF" w14:textId="77777777" w:rsidR="00AD54BD" w:rsidRDefault="00AD54BD" w:rsidP="00F16F2B">
            <w:pPr>
              <w:pStyle w:val="Default"/>
              <w:ind w:left="720"/>
              <w:rPr>
                <w:rFonts w:ascii="Arial" w:hAnsi="Arial" w:cs="Arial"/>
                <w:sz w:val="18"/>
                <w:szCs w:val="18"/>
              </w:rPr>
            </w:pPr>
            <w:r>
              <w:rPr>
                <w:rFonts w:ascii="Arial" w:eastAsia="Times New Roman" w:hAnsi="Arial" w:cs="Arial"/>
                <w:sz w:val="20"/>
                <w:szCs w:val="20"/>
                <w:vertAlign w:val="superscript"/>
              </w:rPr>
              <w:t xml:space="preserve">1 </w:t>
            </w:r>
            <w:r w:rsidRPr="00AD54BD">
              <w:rPr>
                <w:rFonts w:ascii="Arial" w:hAnsi="Arial" w:cs="Arial"/>
                <w:bCs/>
                <w:sz w:val="18"/>
                <w:szCs w:val="18"/>
              </w:rPr>
              <w:t xml:space="preserve">Methods for Measuring the Acute Toxicity of Effluents and Receiving Waters to Freshwater and Marine Organisms, </w:t>
            </w:r>
            <w:r w:rsidRPr="00AD54BD">
              <w:rPr>
                <w:rFonts w:ascii="Arial" w:hAnsi="Arial" w:cs="Arial"/>
                <w:sz w:val="18"/>
                <w:szCs w:val="18"/>
              </w:rPr>
              <w:t>Fifth Edition, October 2002</w:t>
            </w:r>
          </w:p>
          <w:p w14:paraId="4AE4FD62" w14:textId="77777777" w:rsidR="00AD54BD" w:rsidRDefault="00AD54BD" w:rsidP="00F16F2B">
            <w:pPr>
              <w:pStyle w:val="Default"/>
              <w:ind w:left="720"/>
              <w:rPr>
                <w:rFonts w:ascii="Arial" w:hAnsi="Arial" w:cs="Arial"/>
                <w:sz w:val="18"/>
                <w:szCs w:val="18"/>
              </w:rPr>
            </w:pPr>
            <w:r>
              <w:rPr>
                <w:rFonts w:ascii="Arial" w:hAnsi="Arial" w:cs="Arial"/>
                <w:sz w:val="18"/>
                <w:szCs w:val="18"/>
                <w:vertAlign w:val="superscript"/>
              </w:rPr>
              <w:t>2</w:t>
            </w:r>
            <w:r w:rsidR="002A6903">
              <w:t xml:space="preserve"> </w:t>
            </w:r>
            <w:r w:rsidR="002A6903" w:rsidRPr="002A6903">
              <w:rPr>
                <w:rFonts w:ascii="Arial" w:hAnsi="Arial" w:cs="Arial"/>
                <w:bCs/>
                <w:sz w:val="18"/>
                <w:szCs w:val="18"/>
              </w:rPr>
              <w:t>Short-term Methods for Estimating</w:t>
            </w:r>
            <w:r w:rsidR="002A6903">
              <w:rPr>
                <w:rFonts w:ascii="Arial" w:hAnsi="Arial" w:cs="Arial"/>
                <w:bCs/>
                <w:sz w:val="18"/>
                <w:szCs w:val="18"/>
              </w:rPr>
              <w:t xml:space="preserve"> </w:t>
            </w:r>
            <w:r w:rsidR="002A6903" w:rsidRPr="002A6903">
              <w:rPr>
                <w:rFonts w:ascii="Arial" w:hAnsi="Arial" w:cs="Arial"/>
                <w:bCs/>
                <w:sz w:val="18"/>
                <w:szCs w:val="18"/>
              </w:rPr>
              <w:t>the Chronic Toxicity of Effluents and</w:t>
            </w:r>
            <w:r w:rsidR="002A6903">
              <w:rPr>
                <w:rFonts w:ascii="Arial" w:hAnsi="Arial" w:cs="Arial"/>
                <w:bCs/>
                <w:sz w:val="18"/>
                <w:szCs w:val="18"/>
              </w:rPr>
              <w:t xml:space="preserve"> </w:t>
            </w:r>
            <w:r w:rsidR="002A6903" w:rsidRPr="002A6903">
              <w:rPr>
                <w:rFonts w:ascii="Arial" w:hAnsi="Arial" w:cs="Arial"/>
                <w:bCs/>
                <w:sz w:val="18"/>
                <w:szCs w:val="18"/>
              </w:rPr>
              <w:t>Receiving Waters to Marine and</w:t>
            </w:r>
            <w:r w:rsidR="002A6903">
              <w:rPr>
                <w:rFonts w:ascii="Arial" w:hAnsi="Arial" w:cs="Arial"/>
                <w:bCs/>
                <w:sz w:val="18"/>
                <w:szCs w:val="18"/>
              </w:rPr>
              <w:t xml:space="preserve"> </w:t>
            </w:r>
            <w:r w:rsidR="002A6903" w:rsidRPr="002A6903">
              <w:rPr>
                <w:rFonts w:ascii="Arial" w:hAnsi="Arial" w:cs="Arial"/>
                <w:bCs/>
                <w:sz w:val="18"/>
                <w:szCs w:val="18"/>
              </w:rPr>
              <w:t xml:space="preserve">Estuarine Organisms, </w:t>
            </w:r>
            <w:r w:rsidR="002A6903" w:rsidRPr="002A6903">
              <w:rPr>
                <w:rFonts w:ascii="Arial" w:hAnsi="Arial" w:cs="Arial"/>
                <w:sz w:val="18"/>
                <w:szCs w:val="18"/>
              </w:rPr>
              <w:t>Third Edition, October 2002</w:t>
            </w:r>
          </w:p>
          <w:p w14:paraId="4DD977D6" w14:textId="77777777" w:rsidR="002A6903" w:rsidRPr="002A6903" w:rsidRDefault="002A6903" w:rsidP="00F16F2B">
            <w:pPr>
              <w:pStyle w:val="Default"/>
              <w:ind w:left="720"/>
              <w:rPr>
                <w:rFonts w:ascii="Arial" w:hAnsi="Arial" w:cs="Arial"/>
                <w:sz w:val="18"/>
                <w:szCs w:val="18"/>
              </w:rPr>
            </w:pPr>
            <w:r>
              <w:rPr>
                <w:rFonts w:ascii="Arial" w:hAnsi="Arial" w:cs="Arial"/>
                <w:sz w:val="18"/>
                <w:szCs w:val="18"/>
                <w:vertAlign w:val="superscript"/>
              </w:rPr>
              <w:t xml:space="preserve">3 </w:t>
            </w:r>
            <w:r w:rsidRPr="002A6903">
              <w:rPr>
                <w:rFonts w:ascii="Arial" w:hAnsi="Arial" w:cs="Arial"/>
              </w:rPr>
              <w:t xml:space="preserve"> </w:t>
            </w:r>
            <w:r w:rsidRPr="002A6903">
              <w:rPr>
                <w:rFonts w:ascii="Arial" w:hAnsi="Arial" w:cs="Arial"/>
                <w:bCs/>
                <w:sz w:val="18"/>
                <w:szCs w:val="18"/>
              </w:rPr>
              <w:t xml:space="preserve">Short-term Methods for Estimating the Chronic Toxicity of Effluents and Receiving Waters to Freshwater Organisms, </w:t>
            </w:r>
            <w:r w:rsidRPr="002A6903">
              <w:rPr>
                <w:rFonts w:ascii="Arial" w:hAnsi="Arial" w:cs="Arial"/>
                <w:sz w:val="18"/>
                <w:szCs w:val="18"/>
              </w:rPr>
              <w:t>Fourth Edition, October 2002</w:t>
            </w:r>
          </w:p>
          <w:p w14:paraId="2AD7216A" w14:textId="77777777" w:rsidR="00FF54BC" w:rsidRPr="004E0340" w:rsidRDefault="00FF54BC" w:rsidP="000F2841">
            <w:pPr>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vAlign w:val="bottom"/>
            <w:hideMark/>
          </w:tcPr>
          <w:p w14:paraId="1A299CBA" w14:textId="77777777" w:rsidR="0091544C" w:rsidRPr="004E0340" w:rsidRDefault="0091544C" w:rsidP="000F2841">
            <w:pPr>
              <w:rPr>
                <w:rFonts w:ascii="Times New Roman" w:eastAsia="Times New Roman" w:hAnsi="Times New Roman" w:cs="Times New Roman"/>
              </w:rPr>
            </w:pPr>
          </w:p>
        </w:tc>
        <w:tc>
          <w:tcPr>
            <w:tcW w:w="7505" w:type="dxa"/>
            <w:tcBorders>
              <w:top w:val="nil"/>
              <w:left w:val="nil"/>
              <w:bottom w:val="nil"/>
              <w:right w:val="nil"/>
            </w:tcBorders>
            <w:shd w:val="clear" w:color="auto" w:fill="auto"/>
            <w:vAlign w:val="bottom"/>
            <w:hideMark/>
          </w:tcPr>
          <w:p w14:paraId="496E4E68" w14:textId="77777777" w:rsidR="0091544C" w:rsidRPr="004E0340" w:rsidRDefault="0091544C" w:rsidP="000F2841">
            <w:pPr>
              <w:rPr>
                <w:rFonts w:ascii="Times New Roman" w:eastAsia="Times New Roman" w:hAnsi="Times New Roman" w:cs="Times New Roman"/>
                <w:sz w:val="20"/>
                <w:szCs w:val="20"/>
              </w:rPr>
            </w:pPr>
          </w:p>
        </w:tc>
      </w:tr>
      <w:tr w:rsidR="00600082" w:rsidRPr="004E0340" w14:paraId="7649D6D3" w14:textId="77777777" w:rsidTr="00B646F8">
        <w:trPr>
          <w:gridAfter w:val="2"/>
          <w:wAfter w:w="7741" w:type="dxa"/>
          <w:trHeight w:val="340"/>
        </w:trPr>
        <w:tc>
          <w:tcPr>
            <w:tcW w:w="6660" w:type="dxa"/>
            <w:tcBorders>
              <w:top w:val="single" w:sz="4" w:space="0" w:color="auto"/>
              <w:left w:val="single" w:sz="4" w:space="0" w:color="auto"/>
              <w:bottom w:val="single" w:sz="4" w:space="0" w:color="auto"/>
              <w:right w:val="single" w:sz="4" w:space="0" w:color="auto"/>
            </w:tcBorders>
            <w:shd w:val="clear" w:color="000000" w:fill="B4C6E7"/>
            <w:vAlign w:val="center"/>
            <w:hideMark/>
          </w:tcPr>
          <w:p w14:paraId="7646B4E1" w14:textId="77777777" w:rsidR="00F15906" w:rsidRDefault="0091544C" w:rsidP="000F2841">
            <w:pPr>
              <w:jc w:val="center"/>
              <w:rPr>
                <w:rFonts w:ascii="Arial" w:eastAsia="Times New Roman" w:hAnsi="Arial" w:cs="Arial"/>
                <w:b/>
                <w:bCs/>
                <w:sz w:val="20"/>
                <w:szCs w:val="20"/>
              </w:rPr>
            </w:pPr>
            <w:r w:rsidRPr="004E0340">
              <w:rPr>
                <w:rFonts w:ascii="Arial" w:eastAsia="Times New Roman" w:hAnsi="Arial" w:cs="Arial"/>
                <w:b/>
                <w:bCs/>
                <w:sz w:val="20"/>
                <w:szCs w:val="20"/>
              </w:rPr>
              <w:t>Original Text</w:t>
            </w:r>
            <w:r w:rsidR="00F15906">
              <w:rPr>
                <w:rFonts w:ascii="Arial" w:eastAsia="Times New Roman" w:hAnsi="Arial" w:cs="Arial"/>
                <w:b/>
                <w:bCs/>
                <w:sz w:val="20"/>
                <w:szCs w:val="20"/>
              </w:rPr>
              <w:t xml:space="preserve"> – </w:t>
            </w:r>
          </w:p>
          <w:p w14:paraId="11961068" w14:textId="77777777" w:rsidR="0091544C" w:rsidRPr="004E0340" w:rsidRDefault="00F15906" w:rsidP="000F2841">
            <w:pPr>
              <w:jc w:val="center"/>
              <w:rPr>
                <w:rFonts w:ascii="Arial" w:eastAsia="Times New Roman" w:hAnsi="Arial" w:cs="Arial"/>
                <w:b/>
                <w:bCs/>
                <w:sz w:val="20"/>
                <w:szCs w:val="20"/>
              </w:rPr>
            </w:pPr>
            <w:r>
              <w:rPr>
                <w:rFonts w:ascii="Arial" w:eastAsia="Times New Roman" w:hAnsi="Arial" w:cs="Arial"/>
                <w:b/>
                <w:bCs/>
                <w:sz w:val="20"/>
                <w:szCs w:val="20"/>
              </w:rPr>
              <w:t>V1M7 2009 Version</w:t>
            </w:r>
          </w:p>
        </w:tc>
        <w:tc>
          <w:tcPr>
            <w:tcW w:w="3780" w:type="dxa"/>
            <w:tcBorders>
              <w:top w:val="single" w:sz="4" w:space="0" w:color="auto"/>
              <w:left w:val="nil"/>
              <w:bottom w:val="single" w:sz="4" w:space="0" w:color="auto"/>
              <w:right w:val="single" w:sz="4" w:space="0" w:color="auto"/>
            </w:tcBorders>
            <w:shd w:val="clear" w:color="000000" w:fill="B4C6E7"/>
            <w:vAlign w:val="center"/>
            <w:hideMark/>
          </w:tcPr>
          <w:p w14:paraId="45001237" w14:textId="77777777" w:rsidR="00F15906" w:rsidRDefault="0091544C" w:rsidP="000F2841">
            <w:pPr>
              <w:jc w:val="center"/>
              <w:rPr>
                <w:rFonts w:ascii="Arial" w:eastAsia="Times New Roman" w:hAnsi="Arial" w:cs="Arial"/>
                <w:b/>
                <w:bCs/>
                <w:sz w:val="20"/>
                <w:szCs w:val="20"/>
              </w:rPr>
            </w:pPr>
            <w:r w:rsidRPr="004E0340">
              <w:rPr>
                <w:rFonts w:ascii="Arial" w:eastAsia="Times New Roman" w:hAnsi="Arial" w:cs="Arial"/>
                <w:b/>
                <w:bCs/>
                <w:sz w:val="20"/>
                <w:szCs w:val="20"/>
              </w:rPr>
              <w:t>Suggested Change</w:t>
            </w:r>
            <w:r w:rsidR="00F15906">
              <w:rPr>
                <w:rFonts w:ascii="Arial" w:eastAsia="Times New Roman" w:hAnsi="Arial" w:cs="Arial"/>
                <w:b/>
                <w:bCs/>
                <w:sz w:val="20"/>
                <w:szCs w:val="20"/>
              </w:rPr>
              <w:t xml:space="preserve"> for </w:t>
            </w:r>
          </w:p>
          <w:p w14:paraId="2EC796CE" w14:textId="77777777" w:rsidR="0091544C" w:rsidRPr="004E0340" w:rsidRDefault="00F15906" w:rsidP="000F2841">
            <w:pPr>
              <w:jc w:val="center"/>
              <w:rPr>
                <w:rFonts w:ascii="Arial" w:eastAsia="Times New Roman" w:hAnsi="Arial" w:cs="Arial"/>
                <w:b/>
                <w:bCs/>
                <w:sz w:val="20"/>
                <w:szCs w:val="20"/>
              </w:rPr>
            </w:pPr>
            <w:r>
              <w:rPr>
                <w:rFonts w:ascii="Arial" w:eastAsia="Times New Roman" w:hAnsi="Arial" w:cs="Arial"/>
                <w:b/>
                <w:bCs/>
                <w:sz w:val="20"/>
                <w:szCs w:val="20"/>
              </w:rPr>
              <w:t>V1M7 Draft Standard (2024)</w:t>
            </w:r>
          </w:p>
        </w:tc>
        <w:tc>
          <w:tcPr>
            <w:tcW w:w="2520" w:type="dxa"/>
            <w:tcBorders>
              <w:top w:val="single" w:sz="4" w:space="0" w:color="auto"/>
              <w:left w:val="nil"/>
              <w:bottom w:val="single" w:sz="4" w:space="0" w:color="auto"/>
              <w:right w:val="single" w:sz="4" w:space="0" w:color="auto"/>
            </w:tcBorders>
            <w:shd w:val="clear" w:color="000000" w:fill="B4C6E7"/>
            <w:vAlign w:val="center"/>
            <w:hideMark/>
          </w:tcPr>
          <w:p w14:paraId="39F139F9" w14:textId="77777777" w:rsidR="0091544C" w:rsidRPr="004E0340" w:rsidRDefault="0091544C" w:rsidP="000F2841">
            <w:pPr>
              <w:jc w:val="center"/>
              <w:rPr>
                <w:rFonts w:ascii="Arial" w:eastAsia="Times New Roman" w:hAnsi="Arial" w:cs="Arial"/>
                <w:b/>
                <w:bCs/>
                <w:sz w:val="20"/>
                <w:szCs w:val="20"/>
              </w:rPr>
            </w:pPr>
            <w:r w:rsidRPr="004E0340">
              <w:rPr>
                <w:rFonts w:ascii="Arial" w:eastAsia="Times New Roman" w:hAnsi="Arial" w:cs="Arial"/>
                <w:b/>
                <w:bCs/>
                <w:sz w:val="20"/>
                <w:szCs w:val="20"/>
              </w:rPr>
              <w:t>Justification</w:t>
            </w:r>
          </w:p>
        </w:tc>
      </w:tr>
      <w:tr w:rsidR="00F26971" w:rsidRPr="004E0340" w14:paraId="18EA2060" w14:textId="77777777" w:rsidTr="00B646F8">
        <w:trPr>
          <w:gridAfter w:val="2"/>
          <w:wAfter w:w="7741" w:type="dxa"/>
          <w:trHeight w:val="320"/>
        </w:trPr>
        <w:tc>
          <w:tcPr>
            <w:tcW w:w="6660" w:type="dxa"/>
            <w:tcBorders>
              <w:top w:val="nil"/>
              <w:left w:val="single" w:sz="4" w:space="0" w:color="auto"/>
              <w:bottom w:val="single" w:sz="4" w:space="0" w:color="auto"/>
              <w:right w:val="single" w:sz="4" w:space="0" w:color="auto"/>
            </w:tcBorders>
            <w:shd w:val="clear" w:color="auto" w:fill="auto"/>
          </w:tcPr>
          <w:p w14:paraId="29B8CC62" w14:textId="77777777" w:rsidR="00F26971" w:rsidRDefault="00F26971" w:rsidP="00F16F2B">
            <w:pPr>
              <w:pStyle w:val="AAA-Level1Heading"/>
              <w:tabs>
                <w:tab w:val="clear" w:pos="720"/>
                <w:tab w:val="clear" w:pos="1260"/>
                <w:tab w:val="clear" w:pos="1800"/>
                <w:tab w:val="clear" w:pos="2340"/>
                <w:tab w:val="clear" w:pos="2880"/>
                <w:tab w:val="left" w:pos="907"/>
                <w:tab w:val="left" w:pos="1987"/>
                <w:tab w:val="left" w:pos="2520"/>
              </w:tabs>
            </w:pPr>
          </w:p>
          <w:p w14:paraId="7AD60A59" w14:textId="46A1FE96" w:rsidR="00F26971" w:rsidRDefault="00F26971" w:rsidP="00F16F2B">
            <w:pPr>
              <w:pStyle w:val="AAA-Level1Heading"/>
              <w:tabs>
                <w:tab w:val="clear" w:pos="720"/>
                <w:tab w:val="clear" w:pos="1260"/>
                <w:tab w:val="clear" w:pos="1800"/>
                <w:tab w:val="clear" w:pos="2340"/>
                <w:tab w:val="clear" w:pos="2880"/>
                <w:tab w:val="left" w:pos="907"/>
                <w:tab w:val="left" w:pos="1987"/>
                <w:tab w:val="left" w:pos="2520"/>
              </w:tabs>
            </w:pPr>
            <w:r>
              <w:t>New</w:t>
            </w:r>
          </w:p>
        </w:tc>
        <w:tc>
          <w:tcPr>
            <w:tcW w:w="3780" w:type="dxa"/>
            <w:tcBorders>
              <w:top w:val="nil"/>
              <w:left w:val="nil"/>
              <w:bottom w:val="single" w:sz="4" w:space="0" w:color="auto"/>
              <w:right w:val="single" w:sz="4" w:space="0" w:color="auto"/>
            </w:tcBorders>
            <w:shd w:val="clear" w:color="auto" w:fill="auto"/>
          </w:tcPr>
          <w:p w14:paraId="318582FA" w14:textId="77777777" w:rsidR="00F26971" w:rsidRDefault="00F26971" w:rsidP="00F16F2B">
            <w:pPr>
              <w:rPr>
                <w:rFonts w:ascii="Arial" w:eastAsia="Times New Roman" w:hAnsi="Arial" w:cs="Arial"/>
                <w:b/>
                <w:sz w:val="20"/>
                <w:szCs w:val="20"/>
              </w:rPr>
            </w:pPr>
          </w:p>
          <w:p w14:paraId="69FE78B6" w14:textId="77777777" w:rsidR="00F26971" w:rsidRDefault="00F26971" w:rsidP="00F16F2B">
            <w:pPr>
              <w:rPr>
                <w:rFonts w:ascii="Arial" w:eastAsia="Times New Roman" w:hAnsi="Arial" w:cs="Arial"/>
                <w:b/>
                <w:sz w:val="20"/>
                <w:szCs w:val="20"/>
              </w:rPr>
            </w:pPr>
            <w:r>
              <w:rPr>
                <w:rFonts w:ascii="Arial" w:eastAsia="Times New Roman" w:hAnsi="Arial" w:cs="Arial"/>
                <w:b/>
                <w:sz w:val="20"/>
                <w:szCs w:val="20"/>
              </w:rPr>
              <w:t>§ 4.0  Technical Specialist Qualifications</w:t>
            </w:r>
          </w:p>
          <w:p w14:paraId="0057F671" w14:textId="199E97ED" w:rsidR="00F26971" w:rsidRPr="00CE21E7" w:rsidRDefault="00F26971" w:rsidP="00F16F2B">
            <w:pPr>
              <w:rPr>
                <w:rFonts w:ascii="Arial" w:eastAsia="Times New Roman" w:hAnsi="Arial" w:cs="Arial"/>
                <w:b/>
                <w:sz w:val="20"/>
                <w:szCs w:val="20"/>
              </w:rPr>
            </w:pPr>
          </w:p>
        </w:tc>
        <w:tc>
          <w:tcPr>
            <w:tcW w:w="2520" w:type="dxa"/>
            <w:tcBorders>
              <w:top w:val="nil"/>
              <w:left w:val="nil"/>
              <w:bottom w:val="single" w:sz="4" w:space="0" w:color="auto"/>
              <w:right w:val="single" w:sz="4" w:space="0" w:color="auto"/>
            </w:tcBorders>
            <w:shd w:val="clear" w:color="auto" w:fill="auto"/>
          </w:tcPr>
          <w:p w14:paraId="6269D60A" w14:textId="77777777" w:rsidR="00F26971" w:rsidRDefault="00F26971" w:rsidP="00F16F2B">
            <w:pPr>
              <w:rPr>
                <w:rFonts w:ascii="Arial" w:eastAsia="Times New Roman" w:hAnsi="Arial" w:cs="Arial"/>
                <w:sz w:val="20"/>
                <w:szCs w:val="20"/>
              </w:rPr>
            </w:pPr>
          </w:p>
          <w:p w14:paraId="65B95476" w14:textId="77777777" w:rsidR="00F26971" w:rsidRDefault="00F26971" w:rsidP="00F16F2B">
            <w:pPr>
              <w:rPr>
                <w:rFonts w:ascii="Arial" w:eastAsia="Times New Roman" w:hAnsi="Arial" w:cs="Arial"/>
                <w:sz w:val="20"/>
                <w:szCs w:val="20"/>
              </w:rPr>
            </w:pPr>
            <w:r>
              <w:rPr>
                <w:rFonts w:ascii="Arial" w:eastAsia="Times New Roman" w:hAnsi="Arial" w:cs="Arial"/>
                <w:sz w:val="20"/>
                <w:szCs w:val="20"/>
              </w:rPr>
              <w:t>Toxicity testing specific requirements that may differ from those in the Quality Management Systems module V1M2</w:t>
            </w:r>
          </w:p>
          <w:p w14:paraId="4995F523" w14:textId="4FD97DBB" w:rsidR="00F26971" w:rsidRPr="004E0340" w:rsidRDefault="00F26971" w:rsidP="00F16F2B">
            <w:pPr>
              <w:rPr>
                <w:rFonts w:ascii="Arial" w:eastAsia="Times New Roman" w:hAnsi="Arial" w:cs="Arial"/>
                <w:sz w:val="20"/>
                <w:szCs w:val="20"/>
              </w:rPr>
            </w:pPr>
          </w:p>
        </w:tc>
      </w:tr>
      <w:tr w:rsidR="00F16F2B" w:rsidRPr="004E0340" w14:paraId="1061501F" w14:textId="77777777" w:rsidTr="00B646F8">
        <w:trPr>
          <w:gridAfter w:val="2"/>
          <w:wAfter w:w="7741" w:type="dxa"/>
          <w:trHeight w:val="320"/>
        </w:trPr>
        <w:tc>
          <w:tcPr>
            <w:tcW w:w="6660" w:type="dxa"/>
            <w:tcBorders>
              <w:top w:val="nil"/>
              <w:left w:val="single" w:sz="4" w:space="0" w:color="auto"/>
              <w:bottom w:val="single" w:sz="4" w:space="0" w:color="auto"/>
              <w:right w:val="single" w:sz="4" w:space="0" w:color="auto"/>
            </w:tcBorders>
            <w:shd w:val="clear" w:color="auto" w:fill="auto"/>
            <w:hideMark/>
          </w:tcPr>
          <w:p w14:paraId="3F8C4624" w14:textId="11EA116E" w:rsidR="00FF20FF" w:rsidRDefault="00FF20FF" w:rsidP="00F16F2B">
            <w:pPr>
              <w:pStyle w:val="AAA-Level1Heading"/>
              <w:tabs>
                <w:tab w:val="clear" w:pos="720"/>
                <w:tab w:val="clear" w:pos="1260"/>
                <w:tab w:val="clear" w:pos="1800"/>
                <w:tab w:val="clear" w:pos="2340"/>
                <w:tab w:val="clear" w:pos="2880"/>
                <w:tab w:val="left" w:pos="907"/>
                <w:tab w:val="left" w:pos="1987"/>
                <w:tab w:val="left" w:pos="2520"/>
              </w:tabs>
              <w:rPr>
                <w:b w:val="0"/>
              </w:rPr>
            </w:pPr>
            <w:r>
              <w:t>§1.4 Method Selection</w:t>
            </w:r>
          </w:p>
          <w:p w14:paraId="036BB397" w14:textId="77777777" w:rsidR="00FF20FF" w:rsidRDefault="00FF20FF" w:rsidP="00F16F2B">
            <w:pPr>
              <w:pStyle w:val="AAA-Level1Heading"/>
              <w:tabs>
                <w:tab w:val="clear" w:pos="720"/>
                <w:tab w:val="clear" w:pos="1260"/>
                <w:tab w:val="clear" w:pos="1800"/>
                <w:tab w:val="clear" w:pos="2340"/>
                <w:tab w:val="clear" w:pos="2880"/>
                <w:tab w:val="left" w:pos="907"/>
                <w:tab w:val="left" w:pos="1987"/>
                <w:tab w:val="left" w:pos="2520"/>
              </w:tabs>
              <w:ind w:left="0" w:firstLine="0"/>
              <w:rPr>
                <w:b w:val="0"/>
              </w:rPr>
            </w:pPr>
            <w:r>
              <w:rPr>
                <w:b w:val="0"/>
              </w:rPr>
              <w:t xml:space="preserve">When it is necessary to use testing methods not covered by an approved method, these shall be subject to agreement with the data </w:t>
            </w:r>
            <w:r>
              <w:rPr>
                <w:b w:val="0"/>
              </w:rPr>
              <w:lastRenderedPageBreak/>
              <w:t>user and shall include a clear specification of the data user’s requirements and the purpose of the environmental test. The method developed shall have been validated appropriately before use.</w:t>
            </w:r>
          </w:p>
          <w:p w14:paraId="55D55988" w14:textId="77777777" w:rsidR="00FF20FF" w:rsidRDefault="00FF20FF" w:rsidP="00F16F2B">
            <w:pPr>
              <w:pStyle w:val="AAA-Level1Heading"/>
              <w:tabs>
                <w:tab w:val="clear" w:pos="720"/>
                <w:tab w:val="clear" w:pos="1260"/>
                <w:tab w:val="clear" w:pos="1800"/>
                <w:tab w:val="clear" w:pos="2340"/>
                <w:tab w:val="clear" w:pos="2880"/>
                <w:tab w:val="left" w:pos="907"/>
                <w:tab w:val="left" w:pos="1987"/>
                <w:tab w:val="left" w:pos="2520"/>
              </w:tabs>
              <w:ind w:left="900" w:hanging="900"/>
              <w:rPr>
                <w:b w:val="0"/>
              </w:rPr>
            </w:pPr>
          </w:p>
          <w:p w14:paraId="74D8A0A7" w14:textId="77777777" w:rsidR="00FF20FF" w:rsidRDefault="00FF20FF" w:rsidP="00F16F2B">
            <w:pPr>
              <w:pStyle w:val="AAA-Level1Heading"/>
              <w:tabs>
                <w:tab w:val="clear" w:pos="720"/>
                <w:tab w:val="clear" w:pos="1260"/>
                <w:tab w:val="clear" w:pos="1800"/>
                <w:tab w:val="clear" w:pos="2340"/>
                <w:tab w:val="clear" w:pos="2880"/>
                <w:tab w:val="left" w:pos="907"/>
                <w:tab w:val="left" w:pos="1987"/>
                <w:tab w:val="left" w:pos="2520"/>
              </w:tabs>
              <w:ind w:left="0" w:firstLine="0"/>
              <w:rPr>
                <w:b w:val="0"/>
              </w:rPr>
            </w:pPr>
            <w:r>
              <w:rPr>
                <w:b w:val="0"/>
              </w:rPr>
              <w:t>The characteristics of validated methods (e.g., the uncertainty of the results, limit of repeatability and/or reproducibility, robustness against external influences and/or cross-sensitivity against interference from the matrix of the sample/test object), as assessed for the intended use, shall be relevant to the users’ needs.</w:t>
            </w:r>
          </w:p>
          <w:p w14:paraId="3598163D" w14:textId="77777777" w:rsidR="0091544C" w:rsidRPr="004E0340" w:rsidRDefault="0091544C" w:rsidP="00F16F2B">
            <w:pPr>
              <w:pStyle w:val="AAA-Level1Heading"/>
              <w:tabs>
                <w:tab w:val="clear" w:pos="720"/>
                <w:tab w:val="clear" w:pos="1260"/>
                <w:tab w:val="clear" w:pos="1800"/>
                <w:tab w:val="clear" w:pos="2340"/>
                <w:tab w:val="clear" w:pos="2880"/>
                <w:tab w:val="left" w:pos="907"/>
                <w:tab w:val="left" w:pos="1987"/>
                <w:tab w:val="left" w:pos="2520"/>
              </w:tabs>
              <w:ind w:left="0" w:firstLine="0"/>
            </w:pPr>
          </w:p>
        </w:tc>
        <w:tc>
          <w:tcPr>
            <w:tcW w:w="3780" w:type="dxa"/>
            <w:tcBorders>
              <w:top w:val="nil"/>
              <w:left w:val="nil"/>
              <w:bottom w:val="single" w:sz="4" w:space="0" w:color="auto"/>
              <w:right w:val="single" w:sz="4" w:space="0" w:color="auto"/>
            </w:tcBorders>
            <w:shd w:val="clear" w:color="auto" w:fill="auto"/>
            <w:hideMark/>
          </w:tcPr>
          <w:p w14:paraId="2699E779" w14:textId="59593719" w:rsidR="00CE21E7" w:rsidRPr="00CE21E7" w:rsidRDefault="00F26971" w:rsidP="00F16F2B">
            <w:pPr>
              <w:rPr>
                <w:rFonts w:ascii="Arial" w:eastAsia="Times New Roman" w:hAnsi="Arial" w:cs="Arial"/>
                <w:b/>
                <w:sz w:val="20"/>
                <w:szCs w:val="20"/>
              </w:rPr>
            </w:pPr>
            <w:r>
              <w:rPr>
                <w:rFonts w:ascii="Arial" w:eastAsia="Times New Roman" w:hAnsi="Arial" w:cs="Arial"/>
                <w:b/>
                <w:sz w:val="20"/>
                <w:szCs w:val="20"/>
              </w:rPr>
              <w:lastRenderedPageBreak/>
              <w:t>§ 5</w:t>
            </w:r>
            <w:r w:rsidR="00CE21E7" w:rsidRPr="00CE21E7">
              <w:rPr>
                <w:rFonts w:ascii="Arial" w:eastAsia="Times New Roman" w:hAnsi="Arial" w:cs="Arial"/>
                <w:b/>
                <w:sz w:val="20"/>
                <w:szCs w:val="20"/>
              </w:rPr>
              <w:t>.0  Method Selection</w:t>
            </w:r>
          </w:p>
          <w:p w14:paraId="0DE6FD71" w14:textId="53374F63" w:rsidR="00701E60" w:rsidRPr="009F7961" w:rsidRDefault="00FF20FF" w:rsidP="009F7961">
            <w:pPr>
              <w:rPr>
                <w:rFonts w:ascii="Arial" w:eastAsia="Times New Roman" w:hAnsi="Arial" w:cs="Arial"/>
                <w:sz w:val="20"/>
                <w:szCs w:val="20"/>
              </w:rPr>
            </w:pPr>
            <w:r>
              <w:rPr>
                <w:rFonts w:ascii="Arial" w:eastAsia="Times New Roman" w:hAnsi="Arial" w:cs="Arial"/>
                <w:sz w:val="20"/>
                <w:szCs w:val="20"/>
              </w:rPr>
              <w:t xml:space="preserve">Language expanded to state that validated reference methods should be </w:t>
            </w:r>
            <w:r>
              <w:rPr>
                <w:rFonts w:ascii="Arial" w:eastAsia="Times New Roman" w:hAnsi="Arial" w:cs="Arial"/>
                <w:sz w:val="20"/>
                <w:szCs w:val="20"/>
              </w:rPr>
              <w:lastRenderedPageBreak/>
              <w:t>the first choice, when suitable to meet the client needs, and if a validated non-reference method is chose</w:t>
            </w:r>
            <w:r w:rsidR="009F7961">
              <w:rPr>
                <w:rFonts w:ascii="Arial" w:eastAsia="Times New Roman" w:hAnsi="Arial" w:cs="Arial"/>
                <w:sz w:val="20"/>
                <w:szCs w:val="20"/>
              </w:rPr>
              <w:t>n</w:t>
            </w:r>
            <w:r>
              <w:rPr>
                <w:rFonts w:ascii="Arial" w:eastAsia="Times New Roman" w:hAnsi="Arial" w:cs="Arial"/>
                <w:sz w:val="20"/>
                <w:szCs w:val="20"/>
              </w:rPr>
              <w:t xml:space="preserve"> but requires significant modification, the </w:t>
            </w:r>
            <w:r w:rsidR="003B1265">
              <w:rPr>
                <w:rFonts w:ascii="Arial" w:eastAsia="Times New Roman" w:hAnsi="Arial" w:cs="Arial"/>
                <w:sz w:val="20"/>
                <w:szCs w:val="20"/>
              </w:rPr>
              <w:t>modified me</w:t>
            </w:r>
            <w:r>
              <w:rPr>
                <w:rFonts w:ascii="Arial" w:eastAsia="Times New Roman" w:hAnsi="Arial" w:cs="Arial"/>
                <w:sz w:val="20"/>
                <w:szCs w:val="20"/>
              </w:rPr>
              <w:t xml:space="preserve">thod must be </w:t>
            </w:r>
            <w:r w:rsidR="003B1265">
              <w:rPr>
                <w:rFonts w:ascii="Arial" w:eastAsia="Times New Roman" w:hAnsi="Arial" w:cs="Arial"/>
                <w:sz w:val="20"/>
                <w:szCs w:val="20"/>
              </w:rPr>
              <w:t>validated.</w:t>
            </w:r>
            <w:r w:rsidR="009F7961">
              <w:rPr>
                <w:rFonts w:ascii="Arial" w:eastAsia="Times New Roman" w:hAnsi="Arial" w:cs="Arial"/>
                <w:sz w:val="20"/>
                <w:szCs w:val="20"/>
              </w:rPr>
              <w:t xml:space="preserve"> </w:t>
            </w:r>
            <w:r w:rsidR="00CC2666" w:rsidRPr="009F7961">
              <w:rPr>
                <w:rFonts w:ascii="Arial" w:eastAsia="Times New Roman" w:hAnsi="Arial" w:cs="Arial"/>
                <w:sz w:val="20"/>
                <w:szCs w:val="20"/>
              </w:rPr>
              <w:t>Added clarification of when method modifications require additional method validation</w:t>
            </w:r>
            <w:r w:rsidR="009F7961">
              <w:rPr>
                <w:rFonts w:ascii="Arial" w:eastAsia="Times New Roman" w:hAnsi="Arial" w:cs="Arial"/>
                <w:sz w:val="20"/>
                <w:szCs w:val="20"/>
              </w:rPr>
              <w:t xml:space="preserve">, </w:t>
            </w:r>
            <w:r w:rsidR="00CC2666" w:rsidRPr="009F7961">
              <w:rPr>
                <w:rFonts w:ascii="Arial" w:eastAsia="Times New Roman" w:hAnsi="Arial" w:cs="Arial"/>
                <w:sz w:val="20"/>
                <w:szCs w:val="20"/>
              </w:rPr>
              <w:t>Clarified that non-promulgated reference methods from EPA need not be validated</w:t>
            </w:r>
            <w:r w:rsidR="009F7961">
              <w:rPr>
                <w:rFonts w:ascii="Arial" w:eastAsia="Times New Roman" w:hAnsi="Arial" w:cs="Arial"/>
                <w:sz w:val="20"/>
                <w:szCs w:val="20"/>
              </w:rPr>
              <w:t>.</w:t>
            </w:r>
          </w:p>
          <w:p w14:paraId="7951C11B" w14:textId="2AA33581" w:rsidR="009F7961" w:rsidRPr="004E0340" w:rsidRDefault="009F7961" w:rsidP="00F16F2B">
            <w:pPr>
              <w:rPr>
                <w:rFonts w:ascii="Arial" w:eastAsia="Times New Roman" w:hAnsi="Arial" w:cs="Arial"/>
                <w:sz w:val="20"/>
                <w:szCs w:val="20"/>
              </w:rPr>
            </w:pPr>
          </w:p>
        </w:tc>
        <w:tc>
          <w:tcPr>
            <w:tcW w:w="2520" w:type="dxa"/>
            <w:tcBorders>
              <w:top w:val="nil"/>
              <w:left w:val="nil"/>
              <w:bottom w:val="single" w:sz="4" w:space="0" w:color="auto"/>
              <w:right w:val="single" w:sz="4" w:space="0" w:color="auto"/>
            </w:tcBorders>
            <w:shd w:val="clear" w:color="auto" w:fill="auto"/>
            <w:hideMark/>
          </w:tcPr>
          <w:p w14:paraId="506A12D5" w14:textId="0E66598B" w:rsidR="0091544C" w:rsidRPr="004E0340" w:rsidRDefault="0091544C" w:rsidP="00F16F2B">
            <w:pPr>
              <w:rPr>
                <w:rFonts w:ascii="Arial" w:eastAsia="Times New Roman" w:hAnsi="Arial" w:cs="Arial"/>
                <w:sz w:val="20"/>
                <w:szCs w:val="20"/>
              </w:rPr>
            </w:pPr>
            <w:r w:rsidRPr="004E0340">
              <w:rPr>
                <w:rFonts w:ascii="Arial" w:eastAsia="Times New Roman" w:hAnsi="Arial" w:cs="Arial"/>
                <w:sz w:val="20"/>
                <w:szCs w:val="20"/>
              </w:rPr>
              <w:lastRenderedPageBreak/>
              <w:t> </w:t>
            </w:r>
            <w:r w:rsidR="00F16F2B">
              <w:rPr>
                <w:rFonts w:ascii="Arial" w:eastAsia="Times New Roman" w:hAnsi="Arial" w:cs="Arial"/>
                <w:sz w:val="20"/>
                <w:szCs w:val="20"/>
              </w:rPr>
              <w:t xml:space="preserve">Clarification for consistent application of requirement and to </w:t>
            </w:r>
            <w:r w:rsidR="00F16F2B">
              <w:rPr>
                <w:rFonts w:ascii="Arial" w:eastAsia="Times New Roman" w:hAnsi="Arial" w:cs="Arial"/>
                <w:sz w:val="20"/>
                <w:szCs w:val="20"/>
              </w:rPr>
              <w:lastRenderedPageBreak/>
              <w:t>improve assessor consistency.</w:t>
            </w:r>
          </w:p>
        </w:tc>
      </w:tr>
      <w:tr w:rsidR="00F16F2B" w:rsidRPr="004E0340" w14:paraId="4B563715" w14:textId="77777777" w:rsidTr="00B646F8">
        <w:trPr>
          <w:gridAfter w:val="2"/>
          <w:wAfter w:w="7741" w:type="dxa"/>
          <w:trHeight w:val="320"/>
        </w:trPr>
        <w:tc>
          <w:tcPr>
            <w:tcW w:w="6660" w:type="dxa"/>
            <w:tcBorders>
              <w:top w:val="nil"/>
              <w:left w:val="single" w:sz="4" w:space="0" w:color="auto"/>
              <w:bottom w:val="single" w:sz="4" w:space="0" w:color="auto"/>
              <w:right w:val="single" w:sz="4" w:space="0" w:color="auto"/>
            </w:tcBorders>
            <w:shd w:val="clear" w:color="auto" w:fill="auto"/>
            <w:hideMark/>
          </w:tcPr>
          <w:p w14:paraId="004B6778" w14:textId="77777777" w:rsidR="00CE21E7" w:rsidRDefault="00CE21E7" w:rsidP="00F16F2B">
            <w:pPr>
              <w:pStyle w:val="AAA-Level1Heading"/>
              <w:tabs>
                <w:tab w:val="clear" w:pos="720"/>
                <w:tab w:val="clear" w:pos="1260"/>
                <w:tab w:val="clear" w:pos="1800"/>
                <w:tab w:val="clear" w:pos="2340"/>
                <w:tab w:val="clear" w:pos="2880"/>
                <w:tab w:val="left" w:pos="907"/>
                <w:tab w:val="left" w:pos="1987"/>
                <w:tab w:val="left" w:pos="2520"/>
              </w:tabs>
              <w:ind w:left="900" w:hanging="900"/>
            </w:pPr>
            <w:r>
              <w:lastRenderedPageBreak/>
              <w:t>1.5  Method Validation</w:t>
            </w:r>
          </w:p>
          <w:p w14:paraId="67CD0E87" w14:textId="77777777" w:rsidR="00CE21E7" w:rsidRDefault="00CE21E7" w:rsidP="00F16F2B">
            <w:pPr>
              <w:pStyle w:val="AAA-Level2"/>
              <w:tabs>
                <w:tab w:val="clear" w:pos="720"/>
                <w:tab w:val="clear" w:pos="1440"/>
                <w:tab w:val="clear" w:pos="1800"/>
                <w:tab w:val="clear" w:pos="2340"/>
                <w:tab w:val="clear" w:pos="2880"/>
                <w:tab w:val="left" w:pos="907"/>
                <w:tab w:val="left" w:pos="1987"/>
                <w:tab w:val="left" w:pos="2520"/>
              </w:tabs>
              <w:ind w:left="0" w:firstLine="0"/>
            </w:pPr>
            <w:r>
              <w:t>Validation is the confirmation by examination and the objective evidence that the particular requirements for a specific intended use are fulfilled.</w:t>
            </w:r>
          </w:p>
          <w:p w14:paraId="40B34A21" w14:textId="77777777" w:rsidR="0091544C" w:rsidRPr="004E0340" w:rsidRDefault="0091544C" w:rsidP="00F16F2B">
            <w:pPr>
              <w:rPr>
                <w:rFonts w:ascii="Arial" w:eastAsia="Times New Roman" w:hAnsi="Arial" w:cs="Arial"/>
                <w:color w:val="000000"/>
                <w:sz w:val="20"/>
                <w:szCs w:val="20"/>
              </w:rPr>
            </w:pPr>
          </w:p>
        </w:tc>
        <w:tc>
          <w:tcPr>
            <w:tcW w:w="3780" w:type="dxa"/>
            <w:tcBorders>
              <w:top w:val="nil"/>
              <w:left w:val="nil"/>
              <w:bottom w:val="single" w:sz="4" w:space="0" w:color="auto"/>
              <w:right w:val="single" w:sz="4" w:space="0" w:color="auto"/>
            </w:tcBorders>
            <w:shd w:val="clear" w:color="auto" w:fill="auto"/>
            <w:hideMark/>
          </w:tcPr>
          <w:p w14:paraId="392FAA3B" w14:textId="763A81B6" w:rsidR="0091544C" w:rsidRPr="00CE21E7" w:rsidRDefault="0091544C" w:rsidP="00F16F2B">
            <w:pPr>
              <w:rPr>
                <w:rFonts w:ascii="Arial" w:eastAsia="Times New Roman" w:hAnsi="Arial" w:cs="Arial"/>
                <w:b/>
                <w:color w:val="000000"/>
                <w:sz w:val="20"/>
                <w:szCs w:val="20"/>
              </w:rPr>
            </w:pPr>
            <w:r w:rsidRPr="00CE21E7">
              <w:rPr>
                <w:rFonts w:ascii="Arial" w:eastAsia="Times New Roman" w:hAnsi="Arial" w:cs="Arial"/>
                <w:b/>
                <w:color w:val="000000"/>
                <w:sz w:val="20"/>
                <w:szCs w:val="20"/>
              </w:rPr>
              <w:t> </w:t>
            </w:r>
            <w:r w:rsidR="00F26971">
              <w:rPr>
                <w:rFonts w:ascii="Arial" w:eastAsia="Times New Roman" w:hAnsi="Arial" w:cs="Arial"/>
                <w:b/>
                <w:color w:val="000000"/>
                <w:sz w:val="20"/>
                <w:szCs w:val="20"/>
              </w:rPr>
              <w:t>§6</w:t>
            </w:r>
            <w:r w:rsidR="00CE21E7" w:rsidRPr="00CE21E7">
              <w:rPr>
                <w:rFonts w:ascii="Arial" w:eastAsia="Times New Roman" w:hAnsi="Arial" w:cs="Arial"/>
                <w:b/>
                <w:color w:val="000000"/>
                <w:sz w:val="20"/>
                <w:szCs w:val="20"/>
              </w:rPr>
              <w:t>.0 Method Validation</w:t>
            </w:r>
          </w:p>
          <w:p w14:paraId="74A275E4" w14:textId="77777777" w:rsidR="00CE21E7" w:rsidRPr="004E0340" w:rsidRDefault="00CE21E7" w:rsidP="00F16F2B">
            <w:pPr>
              <w:rPr>
                <w:rFonts w:ascii="Arial" w:eastAsia="Times New Roman" w:hAnsi="Arial" w:cs="Arial"/>
                <w:color w:val="000000"/>
                <w:sz w:val="20"/>
                <w:szCs w:val="20"/>
              </w:rPr>
            </w:pPr>
            <w:r>
              <w:rPr>
                <w:rFonts w:ascii="Arial" w:eastAsia="Times New Roman" w:hAnsi="Arial" w:cs="Arial"/>
                <w:color w:val="000000"/>
                <w:sz w:val="20"/>
                <w:szCs w:val="20"/>
              </w:rPr>
              <w:t>Clarify that meeting the validation requirements of the Standard (for accreditation) may not be sufficient to meet governmental regulatory requirements for validation and list the criteria against which validation takes place</w:t>
            </w:r>
          </w:p>
        </w:tc>
        <w:tc>
          <w:tcPr>
            <w:tcW w:w="2520" w:type="dxa"/>
            <w:tcBorders>
              <w:top w:val="nil"/>
              <w:left w:val="nil"/>
              <w:bottom w:val="single" w:sz="4" w:space="0" w:color="auto"/>
              <w:right w:val="single" w:sz="4" w:space="0" w:color="auto"/>
            </w:tcBorders>
            <w:shd w:val="clear" w:color="auto" w:fill="auto"/>
            <w:hideMark/>
          </w:tcPr>
          <w:p w14:paraId="1791B194" w14:textId="3D8F1BAD" w:rsidR="0091544C" w:rsidRPr="004E0340" w:rsidRDefault="00F16F2B" w:rsidP="00F16F2B">
            <w:pPr>
              <w:rPr>
                <w:rFonts w:ascii="Arial" w:eastAsia="Times New Roman" w:hAnsi="Arial" w:cs="Arial"/>
                <w:sz w:val="20"/>
                <w:szCs w:val="20"/>
              </w:rPr>
            </w:pPr>
            <w:r>
              <w:rPr>
                <w:rFonts w:ascii="Arial" w:eastAsia="Times New Roman" w:hAnsi="Arial" w:cs="Arial"/>
                <w:sz w:val="20"/>
                <w:szCs w:val="20"/>
              </w:rPr>
              <w:t>Clarification for consistent application of requirement and to improve assessor consistency.</w:t>
            </w:r>
          </w:p>
        </w:tc>
      </w:tr>
      <w:tr w:rsidR="00F16F2B" w:rsidRPr="004E0340" w14:paraId="06FC6288" w14:textId="77777777" w:rsidTr="00B646F8">
        <w:trPr>
          <w:gridAfter w:val="2"/>
          <w:wAfter w:w="7741" w:type="dxa"/>
          <w:trHeight w:val="320"/>
        </w:trPr>
        <w:tc>
          <w:tcPr>
            <w:tcW w:w="6660" w:type="dxa"/>
            <w:tcBorders>
              <w:top w:val="nil"/>
              <w:left w:val="single" w:sz="4" w:space="0" w:color="auto"/>
              <w:bottom w:val="single" w:sz="4" w:space="0" w:color="auto"/>
              <w:right w:val="single" w:sz="4" w:space="0" w:color="auto"/>
            </w:tcBorders>
            <w:shd w:val="clear" w:color="auto" w:fill="auto"/>
            <w:hideMark/>
          </w:tcPr>
          <w:p w14:paraId="458C02EF" w14:textId="77777777" w:rsidR="00B3676D" w:rsidRDefault="008D4A27" w:rsidP="00F16F2B">
            <w:pPr>
              <w:pStyle w:val="AAA-Level1Heading"/>
              <w:tabs>
                <w:tab w:val="clear" w:pos="720"/>
                <w:tab w:val="clear" w:pos="1260"/>
                <w:tab w:val="clear" w:pos="1800"/>
                <w:tab w:val="clear" w:pos="2340"/>
                <w:tab w:val="clear" w:pos="2880"/>
                <w:tab w:val="left" w:pos="907"/>
                <w:tab w:val="left" w:pos="1987"/>
                <w:tab w:val="left" w:pos="2520"/>
              </w:tabs>
              <w:rPr>
                <w:color w:val="000000"/>
              </w:rPr>
            </w:pPr>
            <w:r>
              <w:t xml:space="preserve">§1.6 </w:t>
            </w:r>
            <w:r>
              <w:rPr>
                <w:color w:val="000000"/>
              </w:rPr>
              <w:t>Demonstration of C</w:t>
            </w:r>
            <w:r w:rsidR="00B3676D">
              <w:rPr>
                <w:color w:val="000000"/>
              </w:rPr>
              <w:t>apability (DOC)</w:t>
            </w:r>
          </w:p>
          <w:p w14:paraId="275970A7" w14:textId="77777777" w:rsidR="00B3676D" w:rsidRPr="00B3676D" w:rsidRDefault="00B3676D" w:rsidP="00F16F2B">
            <w:pPr>
              <w:pStyle w:val="AAA-Level1Heading"/>
              <w:tabs>
                <w:tab w:val="clear" w:pos="720"/>
                <w:tab w:val="clear" w:pos="1260"/>
                <w:tab w:val="clear" w:pos="1800"/>
                <w:tab w:val="clear" w:pos="2340"/>
                <w:tab w:val="clear" w:pos="2880"/>
                <w:tab w:val="left" w:pos="907"/>
                <w:tab w:val="left" w:pos="1987"/>
                <w:tab w:val="left" w:pos="2520"/>
              </w:tabs>
              <w:ind w:left="900" w:hanging="900"/>
              <w:rPr>
                <w:b w:val="0"/>
              </w:rPr>
            </w:pPr>
            <w:r>
              <w:rPr>
                <w:b w:val="0"/>
              </w:rPr>
              <w:t>1</w:t>
            </w:r>
            <w:r w:rsidR="008D4A27">
              <w:rPr>
                <w:b w:val="0"/>
              </w:rPr>
              <w:t xml:space="preserve">.6.1 </w:t>
            </w:r>
            <w:r w:rsidRPr="00B3676D">
              <w:rPr>
                <w:b w:val="0"/>
              </w:rPr>
              <w:t>General</w:t>
            </w:r>
          </w:p>
          <w:p w14:paraId="2D438ABD" w14:textId="77777777" w:rsidR="00B3676D" w:rsidRPr="00B3676D" w:rsidRDefault="00B3676D" w:rsidP="00F16F2B">
            <w:pPr>
              <w:pStyle w:val="AAA-Level1Heading"/>
              <w:tabs>
                <w:tab w:val="clear" w:pos="720"/>
                <w:tab w:val="clear" w:pos="1260"/>
                <w:tab w:val="clear" w:pos="1800"/>
                <w:tab w:val="clear" w:pos="2340"/>
                <w:tab w:val="clear" w:pos="2880"/>
                <w:tab w:val="left" w:pos="907"/>
                <w:tab w:val="left" w:pos="1987"/>
                <w:tab w:val="left" w:pos="2520"/>
              </w:tabs>
              <w:ind w:left="900" w:hanging="900"/>
              <w:rPr>
                <w:b w:val="0"/>
                <w:bCs/>
                <w:color w:val="0000FF"/>
                <w:u w:val="double"/>
              </w:rPr>
            </w:pPr>
          </w:p>
          <w:p w14:paraId="132E46DC" w14:textId="77777777" w:rsidR="00B3676D" w:rsidRPr="00B3676D" w:rsidRDefault="00B3676D" w:rsidP="00F16F2B">
            <w:pPr>
              <w:pStyle w:val="AAA-Level1Heading"/>
              <w:ind w:left="0" w:firstLine="0"/>
            </w:pPr>
            <w:r w:rsidRPr="00B3676D">
              <w:rPr>
                <w:b w:val="0"/>
              </w:rPr>
              <w:t>Prior to acceptance and institution of any method for data reporting, satisfactory initial DOC is required (see Section 1.6.2).</w:t>
            </w:r>
            <w:r w:rsidRPr="00B3676D">
              <w:t xml:space="preserve"> </w:t>
            </w:r>
          </w:p>
          <w:p w14:paraId="7161235C" w14:textId="77777777" w:rsidR="00B3676D" w:rsidRPr="00B3676D" w:rsidRDefault="00B3676D" w:rsidP="00F16F2B">
            <w:pPr>
              <w:pStyle w:val="AAA-Level1Heading"/>
            </w:pPr>
          </w:p>
          <w:p w14:paraId="36967E87" w14:textId="77777777" w:rsidR="00B3676D" w:rsidRPr="00B3676D" w:rsidRDefault="00B3676D" w:rsidP="00F16F2B">
            <w:pPr>
              <w:pStyle w:val="AAA-Level1"/>
              <w:ind w:left="0" w:firstLine="0"/>
            </w:pPr>
            <w:r w:rsidRPr="00B3676D">
              <w:t>Thereafter, ongoing DOC (Section 1.6.3), as per the quality control (QC) requirements in Section 1.7.1.2 is required.</w:t>
            </w:r>
          </w:p>
          <w:p w14:paraId="4680CF7E" w14:textId="77777777" w:rsidR="00B3676D" w:rsidRPr="00B3676D" w:rsidRDefault="00B3676D" w:rsidP="00F16F2B">
            <w:pPr>
              <w:pStyle w:val="AAA-Level1"/>
            </w:pPr>
          </w:p>
          <w:p w14:paraId="56A4F56E" w14:textId="77777777" w:rsidR="00B3676D" w:rsidRPr="00B3676D" w:rsidRDefault="00B3676D" w:rsidP="00F16F2B">
            <w:pPr>
              <w:pStyle w:val="AAA-Level1"/>
              <w:ind w:left="0" w:firstLine="0"/>
            </w:pPr>
            <w:r w:rsidRPr="00B3676D">
              <w:t xml:space="preserve">In cases where a laboratory analyzes samples using a method that has been in use by the laboratory for at least one year prior to applying for accreditation, and there have been no significant changes in personnel or method, the ongoing DOC shall be acceptable as an initial DOC. The laboratory shall have records on file to demonstrate that an initial DOC is not required. </w:t>
            </w:r>
          </w:p>
          <w:p w14:paraId="116862F1" w14:textId="77777777" w:rsidR="00B3676D" w:rsidRPr="00B3676D" w:rsidRDefault="00B3676D" w:rsidP="00F16F2B">
            <w:pPr>
              <w:pStyle w:val="AAA-Level1"/>
            </w:pPr>
          </w:p>
          <w:p w14:paraId="6CA87331" w14:textId="77777777" w:rsidR="008D4A27" w:rsidRDefault="008D4A27" w:rsidP="00F16F2B">
            <w:pPr>
              <w:pStyle w:val="AAA-Level1"/>
              <w:ind w:left="0" w:firstLine="0"/>
            </w:pPr>
            <w:r>
              <w:t>For the initial DOC, appropriate records as discussed in Section 1.6.2.1 shall be completed.</w:t>
            </w:r>
          </w:p>
          <w:p w14:paraId="15580F1F" w14:textId="77777777" w:rsidR="008D4A27" w:rsidRDefault="008D4A27" w:rsidP="00F16F2B">
            <w:pPr>
              <w:pStyle w:val="AAA-Level1"/>
            </w:pPr>
          </w:p>
          <w:p w14:paraId="6E48D686" w14:textId="77777777" w:rsidR="008D4A27" w:rsidRDefault="008D4A27" w:rsidP="00F16F2B">
            <w:pPr>
              <w:pStyle w:val="AAA-Level1"/>
              <w:ind w:left="0" w:firstLine="0"/>
            </w:pPr>
            <w:r>
              <w:t>An initial DOC shall be completed each time there is a change in personnel, or method.</w:t>
            </w:r>
          </w:p>
          <w:p w14:paraId="7B5AD0B5" w14:textId="77777777" w:rsidR="00B3676D" w:rsidRPr="00B3676D" w:rsidRDefault="00B3676D" w:rsidP="00F16F2B">
            <w:pPr>
              <w:pStyle w:val="AAA-Level1Heading"/>
              <w:rPr>
                <w:b w:val="0"/>
                <w:bCs/>
                <w:color w:val="0000FF"/>
                <w:u w:val="double"/>
              </w:rPr>
            </w:pPr>
          </w:p>
          <w:p w14:paraId="66059DAC" w14:textId="77777777" w:rsidR="00B3676D" w:rsidRPr="00B3676D" w:rsidRDefault="00B3676D" w:rsidP="00F16F2B">
            <w:pPr>
              <w:pStyle w:val="AAA-Level1Heading"/>
              <w:ind w:left="0" w:firstLine="0"/>
              <w:rPr>
                <w:b w:val="0"/>
              </w:rPr>
            </w:pPr>
            <w:r w:rsidRPr="00B3676D">
              <w:rPr>
                <w:b w:val="0"/>
              </w:rPr>
              <w:t>In general, this demonstration does not test the performance of the method in real world samples. However, before any results are reported, the initial DOC shall be performed. An initial DOC may be completed by a group of analysts and is for situations in which several individuals perform part of a set of activities that would produce a testing result.</w:t>
            </w:r>
          </w:p>
          <w:p w14:paraId="007EBB4F" w14:textId="77777777" w:rsidR="00B3676D" w:rsidRPr="00B3676D" w:rsidRDefault="00B3676D" w:rsidP="00F16F2B">
            <w:pPr>
              <w:pStyle w:val="AAA-Level1Heading"/>
              <w:rPr>
                <w:b w:val="0"/>
              </w:rPr>
            </w:pPr>
          </w:p>
          <w:p w14:paraId="18E487CA" w14:textId="77777777" w:rsidR="00B3676D" w:rsidRPr="00B3676D" w:rsidRDefault="00B3676D" w:rsidP="00F16F2B">
            <w:pPr>
              <w:pStyle w:val="AAA-Level1Heading"/>
              <w:ind w:left="0" w:firstLine="0"/>
              <w:rPr>
                <w:b w:val="0"/>
              </w:rPr>
            </w:pPr>
            <w:r w:rsidRPr="00B3676D">
              <w:rPr>
                <w:b w:val="0"/>
              </w:rPr>
              <w:t xml:space="preserve">All demonstrations shall be documented. All data applicable to the demonstration shall be retained and readily available at the laboratory. </w:t>
            </w:r>
          </w:p>
          <w:p w14:paraId="123A0BCE" w14:textId="77777777" w:rsidR="00B3676D" w:rsidRPr="00B3676D" w:rsidRDefault="00B3676D" w:rsidP="00F16F2B">
            <w:pPr>
              <w:pStyle w:val="AAA-Level1Heading"/>
              <w:rPr>
                <w:b w:val="0"/>
              </w:rPr>
            </w:pPr>
          </w:p>
          <w:p w14:paraId="57E39E63" w14:textId="77777777" w:rsidR="00B3676D" w:rsidRPr="00B3676D" w:rsidRDefault="00B3676D" w:rsidP="00F16F2B">
            <w:pPr>
              <w:pStyle w:val="AAA-Level1Heading"/>
              <w:rPr>
                <w:b w:val="0"/>
              </w:rPr>
            </w:pPr>
            <w:r w:rsidRPr="00B3676D">
              <w:rPr>
                <w:b w:val="0"/>
              </w:rPr>
              <w:t>1.6.2</w:t>
            </w:r>
            <w:r w:rsidRPr="00B3676D">
              <w:rPr>
                <w:b w:val="0"/>
              </w:rPr>
              <w:tab/>
              <w:t>Initial DOC</w:t>
            </w:r>
          </w:p>
          <w:p w14:paraId="5240152B" w14:textId="77777777" w:rsidR="00B3676D" w:rsidRPr="00B3676D" w:rsidRDefault="00B3676D" w:rsidP="00F16F2B">
            <w:pPr>
              <w:pStyle w:val="AAA-Level1Heading"/>
              <w:rPr>
                <w:b w:val="0"/>
              </w:rPr>
            </w:pPr>
          </w:p>
          <w:p w14:paraId="7F78E2A4" w14:textId="77777777" w:rsidR="00B3676D" w:rsidRPr="00B3676D" w:rsidRDefault="00B3676D" w:rsidP="00F16F2B">
            <w:pPr>
              <w:pStyle w:val="AAA-Level1"/>
              <w:ind w:left="0" w:firstLine="0"/>
            </w:pPr>
            <w:r w:rsidRPr="00B3676D">
              <w:t>An initial DOC shall be made prior to using any method, and at any time there is a significant change in personnel or method or any time that a method has not been performed by the laboratory or analyst in a twelve (12) month period.</w:t>
            </w:r>
          </w:p>
          <w:p w14:paraId="5B9BAD7B" w14:textId="77777777" w:rsidR="00B3676D" w:rsidRPr="00B3676D" w:rsidRDefault="00B3676D" w:rsidP="00F16F2B">
            <w:pPr>
              <w:pStyle w:val="AAA-Level1Heading"/>
              <w:rPr>
                <w:b w:val="0"/>
              </w:rPr>
            </w:pPr>
            <w:r w:rsidRPr="00B3676D">
              <w:rPr>
                <w:b w:val="0"/>
              </w:rPr>
              <w:tab/>
            </w:r>
          </w:p>
          <w:p w14:paraId="7E5B23EB" w14:textId="77777777" w:rsidR="008D4A27" w:rsidRDefault="00B3676D" w:rsidP="00F16F2B">
            <w:pPr>
              <w:pStyle w:val="AAA-Level1Heading"/>
              <w:ind w:left="0" w:firstLine="0"/>
              <w:rPr>
                <w:b w:val="0"/>
              </w:rPr>
            </w:pPr>
            <w:r w:rsidRPr="00B3676D">
              <w:rPr>
                <w:b w:val="0"/>
              </w:rPr>
              <w:t>1.6.2.1</w:t>
            </w:r>
            <w:r w:rsidRPr="00B3676D">
              <w:rPr>
                <w:b w:val="0"/>
              </w:rPr>
              <w:tab/>
            </w:r>
            <w:r w:rsidR="008D4A27">
              <w:rPr>
                <w:b w:val="0"/>
              </w:rPr>
              <w:t>The laboratory shall document each initial DOC in a manner such that the following information is available for each affected employee:</w:t>
            </w:r>
          </w:p>
          <w:p w14:paraId="097DDF37" w14:textId="77777777" w:rsidR="00B3676D" w:rsidRPr="00B3676D" w:rsidRDefault="00B3676D" w:rsidP="00F16F2B">
            <w:pPr>
              <w:pStyle w:val="AAA-Level1Heading"/>
              <w:rPr>
                <w:b w:val="0"/>
              </w:rPr>
            </w:pPr>
            <w:r w:rsidRPr="00B3676D">
              <w:rPr>
                <w:b w:val="0"/>
              </w:rPr>
              <w:tab/>
              <w:t>a)</w:t>
            </w:r>
            <w:r w:rsidRPr="00B3676D">
              <w:rPr>
                <w:b w:val="0"/>
              </w:rPr>
              <w:tab/>
              <w:t>analyst(s) involved in preparation and/or analysis;</w:t>
            </w:r>
          </w:p>
          <w:p w14:paraId="3CE909BD" w14:textId="77777777" w:rsidR="00B3676D" w:rsidRPr="00B3676D" w:rsidRDefault="00B3676D" w:rsidP="00F16F2B">
            <w:pPr>
              <w:pStyle w:val="AAA-Level1Heading"/>
              <w:rPr>
                <w:b w:val="0"/>
              </w:rPr>
            </w:pPr>
            <w:r w:rsidRPr="00B3676D">
              <w:rPr>
                <w:b w:val="0"/>
              </w:rPr>
              <w:t xml:space="preserve"> </w:t>
            </w:r>
            <w:r w:rsidRPr="00B3676D">
              <w:rPr>
                <w:b w:val="0"/>
              </w:rPr>
              <w:tab/>
              <w:t>b)</w:t>
            </w:r>
            <w:r w:rsidRPr="00B3676D">
              <w:rPr>
                <w:b w:val="0"/>
              </w:rPr>
              <w:tab/>
              <w:t>matrix;</w:t>
            </w:r>
          </w:p>
          <w:p w14:paraId="53275972" w14:textId="77777777" w:rsidR="00B3676D" w:rsidRPr="008D4A27" w:rsidRDefault="00B3676D" w:rsidP="00F16F2B">
            <w:pPr>
              <w:pStyle w:val="AAA-Level1Heading"/>
              <w:rPr>
                <w:b w:val="0"/>
              </w:rPr>
            </w:pPr>
            <w:r w:rsidRPr="00B3676D">
              <w:rPr>
                <w:b w:val="0"/>
              </w:rPr>
              <w:t xml:space="preserve"> </w:t>
            </w:r>
            <w:r w:rsidRPr="00B3676D">
              <w:tab/>
            </w:r>
            <w:r w:rsidRPr="008D4A27">
              <w:rPr>
                <w:b w:val="0"/>
              </w:rPr>
              <w:t>c)</w:t>
            </w:r>
            <w:r w:rsidRPr="008D4A27">
              <w:rPr>
                <w:b w:val="0"/>
              </w:rPr>
              <w:tab/>
              <w:t>species and endpoint(s);</w:t>
            </w:r>
          </w:p>
          <w:p w14:paraId="279F56B0" w14:textId="77777777" w:rsidR="00B3676D" w:rsidRPr="00B3676D" w:rsidRDefault="00B3676D" w:rsidP="00F16F2B">
            <w:pPr>
              <w:pStyle w:val="AAA-Level2"/>
            </w:pPr>
            <w:r w:rsidRPr="00B3676D">
              <w:t xml:space="preserve">  </w:t>
            </w:r>
            <w:r w:rsidRPr="00B3676D">
              <w:tab/>
              <w:t>d)</w:t>
            </w:r>
            <w:r w:rsidRPr="00B3676D">
              <w:tab/>
              <w:t>identification of method(s) performed;</w:t>
            </w:r>
          </w:p>
          <w:p w14:paraId="26CD6379" w14:textId="77777777" w:rsidR="00B3676D" w:rsidRPr="00B3676D" w:rsidRDefault="00B3676D" w:rsidP="00F16F2B">
            <w:pPr>
              <w:pStyle w:val="AAA-Level2"/>
            </w:pPr>
            <w:r w:rsidRPr="00B3676D">
              <w:t xml:space="preserve"> </w:t>
            </w:r>
            <w:r w:rsidRPr="00B3676D">
              <w:tab/>
              <w:t>e)</w:t>
            </w:r>
            <w:r w:rsidRPr="00B3676D">
              <w:tab/>
              <w:t>identification of laboratory-specific SOP used for analysis, including revision number;</w:t>
            </w:r>
          </w:p>
          <w:p w14:paraId="306DE203" w14:textId="77777777" w:rsidR="00B3676D" w:rsidRPr="00B3676D" w:rsidRDefault="00B3676D" w:rsidP="00F16F2B">
            <w:pPr>
              <w:pStyle w:val="AAA-Level2"/>
            </w:pPr>
            <w:r w:rsidRPr="00B3676D">
              <w:t xml:space="preserve">  </w:t>
            </w:r>
            <w:r w:rsidRPr="00B3676D">
              <w:tab/>
              <w:t>f)</w:t>
            </w:r>
            <w:r w:rsidRPr="00B3676D">
              <w:tab/>
              <w:t>date(s) of analysis;</w:t>
            </w:r>
          </w:p>
          <w:p w14:paraId="02846AC1" w14:textId="77777777" w:rsidR="00B3676D" w:rsidRPr="00B3676D" w:rsidRDefault="00B3676D" w:rsidP="00F16F2B">
            <w:pPr>
              <w:pStyle w:val="AAA-Level2"/>
            </w:pPr>
            <w:r w:rsidRPr="00B3676D">
              <w:t xml:space="preserve"> </w:t>
            </w:r>
            <w:r w:rsidRPr="00B3676D">
              <w:tab/>
              <w:t>g)</w:t>
            </w:r>
            <w:r w:rsidRPr="00B3676D">
              <w:tab/>
              <w:t>summary of analyses, including information outlined in Section 1.6.2.2.</w:t>
            </w:r>
            <w:r w:rsidRPr="00B3676D">
              <w:tab/>
              <w:t xml:space="preserve"> </w:t>
            </w:r>
          </w:p>
          <w:p w14:paraId="2D00238A" w14:textId="77777777" w:rsidR="00B3676D" w:rsidRPr="00B3676D" w:rsidRDefault="00B3676D" w:rsidP="00F16F2B">
            <w:pPr>
              <w:pStyle w:val="AAA-Level1Heading"/>
              <w:rPr>
                <w:b w:val="0"/>
              </w:rPr>
            </w:pPr>
          </w:p>
          <w:p w14:paraId="79602C2A" w14:textId="77777777" w:rsidR="00B3676D" w:rsidRPr="00B3676D" w:rsidRDefault="00B3676D" w:rsidP="00F16F2B">
            <w:pPr>
              <w:pStyle w:val="AAA-Level1Heading"/>
              <w:tabs>
                <w:tab w:val="num" w:pos="900"/>
              </w:tabs>
              <w:ind w:left="0" w:firstLine="0"/>
              <w:rPr>
                <w:b w:val="0"/>
              </w:rPr>
            </w:pPr>
            <w:r w:rsidRPr="00B3676D">
              <w:rPr>
                <w:b w:val="0"/>
              </w:rPr>
              <w:t xml:space="preserve">If the method or regulation does not specify an initial DOC, the following procedure is acceptable. It   is the responsibility of the laboratory to document that other approaches to initial DOC are adequate. </w:t>
            </w:r>
          </w:p>
          <w:p w14:paraId="798B3F97" w14:textId="77777777" w:rsidR="00B3676D" w:rsidRPr="00B3676D" w:rsidRDefault="00B3676D" w:rsidP="00F16F2B">
            <w:pPr>
              <w:pStyle w:val="AAA-Level1Heading"/>
              <w:rPr>
                <w:b w:val="0"/>
              </w:rPr>
            </w:pPr>
            <w:r w:rsidRPr="00B3676D">
              <w:rPr>
                <w:b w:val="0"/>
              </w:rPr>
              <w:tab/>
            </w:r>
          </w:p>
          <w:p w14:paraId="763E9F57" w14:textId="606D2B1B" w:rsidR="00B3676D" w:rsidRPr="00B3676D" w:rsidRDefault="008D4A27" w:rsidP="009D2F93">
            <w:pPr>
              <w:pStyle w:val="AAA-Level1Heading"/>
              <w:rPr>
                <w:b w:val="0"/>
              </w:rPr>
            </w:pPr>
            <w:r>
              <w:rPr>
                <w:b w:val="0"/>
              </w:rPr>
              <w:t>Each analyst shall meet the QC</w:t>
            </w:r>
            <w:r w:rsidR="009D2F93">
              <w:rPr>
                <w:b w:val="0"/>
              </w:rPr>
              <w:t xml:space="preserve"> </w:t>
            </w:r>
            <w:r>
              <w:rPr>
                <w:b w:val="0"/>
              </w:rPr>
              <w:t xml:space="preserve">requirements as specified in </w:t>
            </w:r>
            <w:r w:rsidR="009D2F93">
              <w:rPr>
                <w:b w:val="0"/>
              </w:rPr>
              <w:br/>
            </w:r>
            <w:r>
              <w:rPr>
                <w:b w:val="0"/>
              </w:rPr>
              <w:t>Section 1.7.1.2</w:t>
            </w:r>
            <w:r w:rsidR="00B3676D" w:rsidRPr="00B3676D">
              <w:rPr>
                <w:b w:val="0"/>
              </w:rPr>
              <w:t>.</w:t>
            </w:r>
          </w:p>
          <w:p w14:paraId="5B73B488" w14:textId="77777777" w:rsidR="00B3676D" w:rsidRPr="00B3676D" w:rsidRDefault="00B3676D" w:rsidP="00F16F2B">
            <w:pPr>
              <w:pStyle w:val="AAA-Level2"/>
              <w:rPr>
                <w:b/>
                <w:bCs/>
                <w:color w:val="0000FF"/>
                <w:u w:val="double"/>
              </w:rPr>
            </w:pPr>
          </w:p>
          <w:p w14:paraId="00E19CDA" w14:textId="77777777" w:rsidR="00B3676D" w:rsidRPr="00B3676D" w:rsidRDefault="00B3676D" w:rsidP="00F16F2B">
            <w:pPr>
              <w:pStyle w:val="AAA-Level2"/>
            </w:pPr>
            <w:r w:rsidRPr="00B3676D">
              <w:br w:type="page"/>
              <w:t xml:space="preserve">1.6.3 </w:t>
            </w:r>
            <w:r w:rsidRPr="00B3676D">
              <w:tab/>
              <w:t>Ongoing DOC</w:t>
            </w:r>
          </w:p>
          <w:p w14:paraId="6A4B09B2" w14:textId="77777777" w:rsidR="00B3676D" w:rsidRPr="00B3676D" w:rsidRDefault="00B3676D" w:rsidP="00F16F2B">
            <w:pPr>
              <w:pStyle w:val="AAA-Level2"/>
            </w:pPr>
          </w:p>
          <w:p w14:paraId="5BBFDBD6" w14:textId="77777777" w:rsidR="0091544C" w:rsidRDefault="00B3676D" w:rsidP="00F16F2B">
            <w:pPr>
              <w:rPr>
                <w:rFonts w:ascii="Arial" w:hAnsi="Arial" w:cs="Arial"/>
                <w:sz w:val="20"/>
                <w:szCs w:val="20"/>
              </w:rPr>
            </w:pPr>
            <w:r w:rsidRPr="00B3676D">
              <w:rPr>
                <w:rFonts w:ascii="Arial" w:hAnsi="Arial" w:cs="Arial"/>
                <w:sz w:val="20"/>
                <w:szCs w:val="20"/>
              </w:rPr>
              <w:t xml:space="preserve">The laboratory shall have a documented procedure describing ongoing </w:t>
            </w:r>
            <w:r w:rsidRPr="00B3676D">
              <w:rPr>
                <w:rFonts w:ascii="Arial" w:hAnsi="Arial" w:cs="Arial"/>
                <w:sz w:val="20"/>
                <w:szCs w:val="20"/>
              </w:rPr>
              <w:lastRenderedPageBreak/>
              <w:t>DOC. The analyst(s) shall demonstrate on-going capability by meeting the QC requirements of the method, laboratory SOP, client specifications, and/or this Standard. It is the responsibility of the laboratory to document that other approaches to on-going DOC are adequate. This on-going demonstration may include performing another initial demonstration of capability as per 1.6.2 or a documented process of analyst review using QC samples can serve as the annual on-going DOC. QC samples shall be reviewed to identify patterns for individuals or groups of analysts and determine if corrective action or retraining is necessary.</w:t>
            </w:r>
          </w:p>
          <w:p w14:paraId="6A6194CE" w14:textId="77777777" w:rsidR="008D4A27" w:rsidRPr="004E0340" w:rsidRDefault="008D4A27" w:rsidP="00F16F2B">
            <w:pPr>
              <w:rPr>
                <w:rFonts w:ascii="Arial" w:eastAsia="Times New Roman" w:hAnsi="Arial" w:cs="Arial"/>
                <w:sz w:val="20"/>
                <w:szCs w:val="20"/>
              </w:rPr>
            </w:pPr>
          </w:p>
        </w:tc>
        <w:tc>
          <w:tcPr>
            <w:tcW w:w="3780" w:type="dxa"/>
            <w:tcBorders>
              <w:top w:val="nil"/>
              <w:left w:val="nil"/>
              <w:bottom w:val="single" w:sz="4" w:space="0" w:color="auto"/>
              <w:right w:val="single" w:sz="4" w:space="0" w:color="auto"/>
            </w:tcBorders>
            <w:shd w:val="clear" w:color="auto" w:fill="auto"/>
            <w:hideMark/>
          </w:tcPr>
          <w:p w14:paraId="3C968A8A" w14:textId="70057168" w:rsidR="0091544C" w:rsidRDefault="0091544C" w:rsidP="00F16F2B">
            <w:pPr>
              <w:rPr>
                <w:rFonts w:ascii="Arial" w:eastAsia="Times New Roman" w:hAnsi="Arial" w:cs="Arial"/>
                <w:b/>
                <w:bCs/>
                <w:color w:val="000000"/>
                <w:sz w:val="20"/>
                <w:szCs w:val="20"/>
              </w:rPr>
            </w:pPr>
            <w:r w:rsidRPr="004E0340">
              <w:rPr>
                <w:rFonts w:ascii="Arial" w:eastAsia="Times New Roman" w:hAnsi="Arial" w:cs="Arial"/>
                <w:b/>
                <w:bCs/>
                <w:color w:val="000000"/>
                <w:sz w:val="20"/>
                <w:szCs w:val="20"/>
              </w:rPr>
              <w:lastRenderedPageBreak/>
              <w:t> </w:t>
            </w:r>
            <w:r w:rsidR="00F26971">
              <w:rPr>
                <w:rFonts w:ascii="Arial" w:eastAsia="Times New Roman" w:hAnsi="Arial" w:cs="Arial"/>
                <w:b/>
                <w:bCs/>
                <w:color w:val="000000"/>
                <w:sz w:val="20"/>
                <w:szCs w:val="20"/>
              </w:rPr>
              <w:t>§7</w:t>
            </w:r>
            <w:r w:rsidR="008D4A27">
              <w:rPr>
                <w:rFonts w:ascii="Arial" w:eastAsia="Times New Roman" w:hAnsi="Arial" w:cs="Arial"/>
                <w:b/>
                <w:bCs/>
                <w:color w:val="000000"/>
                <w:sz w:val="20"/>
                <w:szCs w:val="20"/>
              </w:rPr>
              <w:t>.0 Demonstration of Capability (DOC) (and subsections)</w:t>
            </w:r>
          </w:p>
          <w:p w14:paraId="764D9297" w14:textId="77777777" w:rsidR="001B137C" w:rsidRDefault="008D4A27" w:rsidP="00F16F2B">
            <w:pPr>
              <w:rPr>
                <w:rFonts w:ascii="Arial" w:eastAsia="Times New Roman" w:hAnsi="Arial" w:cs="Arial"/>
                <w:bCs/>
                <w:color w:val="000000"/>
                <w:sz w:val="20"/>
                <w:szCs w:val="20"/>
              </w:rPr>
            </w:pPr>
            <w:r>
              <w:rPr>
                <w:rFonts w:ascii="Arial" w:eastAsia="Times New Roman" w:hAnsi="Arial" w:cs="Arial"/>
                <w:bCs/>
                <w:color w:val="000000"/>
                <w:sz w:val="20"/>
                <w:szCs w:val="20"/>
              </w:rPr>
              <w:t>Entire section revised to separate clearly the laboratory DOC from the individual analyst DOC and to specify that an analyst must perform (as part of the assigned team) one (1) DOC for each method that analyst will be involved with, once the analyst’s training is completed.</w:t>
            </w:r>
            <w:r w:rsidR="00483F78">
              <w:rPr>
                <w:rFonts w:ascii="Arial" w:eastAsia="Times New Roman" w:hAnsi="Arial" w:cs="Arial"/>
                <w:bCs/>
                <w:color w:val="000000"/>
                <w:sz w:val="20"/>
                <w:szCs w:val="20"/>
              </w:rPr>
              <w:t xml:space="preserve"> </w:t>
            </w:r>
          </w:p>
          <w:p w14:paraId="18FDAF7B" w14:textId="77777777" w:rsidR="00B04DD4" w:rsidRDefault="00483F78" w:rsidP="00F16F2B">
            <w:pPr>
              <w:rPr>
                <w:rFonts w:ascii="Arial" w:eastAsia="Times New Roman" w:hAnsi="Arial" w:cs="Arial"/>
                <w:bCs/>
                <w:color w:val="000000"/>
                <w:sz w:val="20"/>
                <w:szCs w:val="20"/>
              </w:rPr>
            </w:pPr>
            <w:r>
              <w:rPr>
                <w:rFonts w:ascii="Arial" w:eastAsia="Times New Roman" w:hAnsi="Arial" w:cs="Arial"/>
                <w:bCs/>
                <w:color w:val="000000"/>
                <w:sz w:val="20"/>
                <w:szCs w:val="20"/>
              </w:rPr>
              <w:t xml:space="preserve"> </w:t>
            </w:r>
          </w:p>
          <w:p w14:paraId="5741C8A4" w14:textId="77777777" w:rsidR="00B04DD4" w:rsidRDefault="00B04DD4" w:rsidP="00F16F2B">
            <w:pPr>
              <w:rPr>
                <w:rFonts w:ascii="Arial" w:eastAsia="Times New Roman" w:hAnsi="Arial" w:cs="Arial"/>
                <w:bCs/>
                <w:color w:val="000000"/>
                <w:sz w:val="20"/>
                <w:szCs w:val="20"/>
              </w:rPr>
            </w:pPr>
            <w:r>
              <w:rPr>
                <w:rFonts w:ascii="Arial" w:eastAsia="Times New Roman" w:hAnsi="Arial" w:cs="Arial"/>
                <w:bCs/>
                <w:color w:val="000000"/>
                <w:sz w:val="20"/>
                <w:szCs w:val="20"/>
              </w:rPr>
              <w:t>Permits task-based DOCs for analysts that will not be assigned to perform the entire test (</w:t>
            </w:r>
            <w:r w:rsidRPr="00B04DD4">
              <w:rPr>
                <w:rFonts w:ascii="Arial" w:eastAsia="Times New Roman" w:hAnsi="Arial" w:cs="Arial"/>
                <w:bCs/>
                <w:i/>
                <w:color w:val="000000"/>
                <w:sz w:val="20"/>
                <w:szCs w:val="20"/>
              </w:rPr>
              <w:t>e.g.</w:t>
            </w:r>
            <w:r>
              <w:rPr>
                <w:rFonts w:ascii="Arial" w:eastAsia="Times New Roman" w:hAnsi="Arial" w:cs="Arial"/>
                <w:bCs/>
                <w:color w:val="000000"/>
                <w:sz w:val="20"/>
                <w:szCs w:val="20"/>
              </w:rPr>
              <w:t>, weekend staff doing only renewals).</w:t>
            </w:r>
          </w:p>
          <w:p w14:paraId="11BB15F2" w14:textId="77777777" w:rsidR="008D4A27" w:rsidRDefault="00483F78" w:rsidP="00F16F2B">
            <w:pPr>
              <w:rPr>
                <w:rFonts w:ascii="Arial" w:eastAsia="Times New Roman" w:hAnsi="Arial" w:cs="Arial"/>
                <w:bCs/>
                <w:color w:val="000000"/>
                <w:sz w:val="20"/>
                <w:szCs w:val="20"/>
              </w:rPr>
            </w:pPr>
            <w:r>
              <w:rPr>
                <w:rFonts w:ascii="Arial" w:eastAsia="Times New Roman" w:hAnsi="Arial" w:cs="Arial"/>
                <w:bCs/>
                <w:color w:val="000000"/>
                <w:sz w:val="20"/>
                <w:szCs w:val="20"/>
              </w:rPr>
              <w:t>Allows other DOC procedures provided that the laboratory documents them thoroughly.</w:t>
            </w:r>
          </w:p>
          <w:p w14:paraId="51459AA3" w14:textId="77777777" w:rsidR="001B137C" w:rsidRDefault="001B137C" w:rsidP="00F16F2B">
            <w:pPr>
              <w:rPr>
                <w:rFonts w:ascii="Arial" w:eastAsia="Times New Roman" w:hAnsi="Arial" w:cs="Arial"/>
                <w:bCs/>
                <w:color w:val="000000"/>
                <w:sz w:val="20"/>
                <w:szCs w:val="20"/>
              </w:rPr>
            </w:pPr>
          </w:p>
          <w:p w14:paraId="764A421E" w14:textId="77777777" w:rsidR="001B137C" w:rsidRDefault="001B137C" w:rsidP="00F16F2B">
            <w:pPr>
              <w:rPr>
                <w:rFonts w:ascii="Arial" w:eastAsia="Times New Roman" w:hAnsi="Arial" w:cs="Arial"/>
                <w:bCs/>
                <w:color w:val="000000"/>
                <w:sz w:val="20"/>
                <w:szCs w:val="20"/>
              </w:rPr>
            </w:pPr>
            <w:r>
              <w:rPr>
                <w:rFonts w:ascii="Arial" w:eastAsia="Times New Roman" w:hAnsi="Arial" w:cs="Arial"/>
                <w:bCs/>
                <w:color w:val="000000"/>
                <w:sz w:val="20"/>
                <w:szCs w:val="20"/>
              </w:rPr>
              <w:t xml:space="preserve">Explains and identifies as examples the tasks for which an analyst might be </w:t>
            </w:r>
            <w:r>
              <w:rPr>
                <w:rFonts w:ascii="Arial" w:eastAsia="Times New Roman" w:hAnsi="Arial" w:cs="Arial"/>
                <w:bCs/>
                <w:color w:val="000000"/>
                <w:sz w:val="20"/>
                <w:szCs w:val="20"/>
              </w:rPr>
              <w:lastRenderedPageBreak/>
              <w:t>trained prior to performing a DOC.</w:t>
            </w:r>
          </w:p>
          <w:p w14:paraId="19D7701D" w14:textId="77777777" w:rsidR="001B137C" w:rsidRDefault="001B137C" w:rsidP="00F16F2B">
            <w:pPr>
              <w:rPr>
                <w:rFonts w:ascii="Arial" w:eastAsia="Times New Roman" w:hAnsi="Arial" w:cs="Arial"/>
                <w:bCs/>
                <w:color w:val="000000"/>
                <w:sz w:val="20"/>
                <w:szCs w:val="20"/>
              </w:rPr>
            </w:pPr>
          </w:p>
          <w:p w14:paraId="78F4BBB5" w14:textId="77777777" w:rsidR="001B137C" w:rsidRDefault="001B137C" w:rsidP="00F16F2B">
            <w:pPr>
              <w:rPr>
                <w:rFonts w:ascii="Arial" w:eastAsia="Times New Roman" w:hAnsi="Arial" w:cs="Arial"/>
                <w:bCs/>
                <w:color w:val="000000"/>
                <w:sz w:val="20"/>
                <w:szCs w:val="20"/>
              </w:rPr>
            </w:pPr>
            <w:r>
              <w:rPr>
                <w:rFonts w:ascii="Arial" w:eastAsia="Times New Roman" w:hAnsi="Arial" w:cs="Arial"/>
                <w:bCs/>
                <w:color w:val="000000"/>
                <w:sz w:val="20"/>
                <w:szCs w:val="20"/>
              </w:rPr>
              <w:t xml:space="preserve">Explains concept of similar technologies </w:t>
            </w:r>
            <w:r w:rsidR="00067F41">
              <w:rPr>
                <w:rFonts w:ascii="Arial" w:eastAsia="Times New Roman" w:hAnsi="Arial" w:cs="Arial"/>
                <w:bCs/>
                <w:color w:val="000000"/>
                <w:sz w:val="20"/>
                <w:szCs w:val="20"/>
              </w:rPr>
              <w:t xml:space="preserve">(organisms) </w:t>
            </w:r>
            <w:r>
              <w:rPr>
                <w:rFonts w:ascii="Arial" w:eastAsia="Times New Roman" w:hAnsi="Arial" w:cs="Arial"/>
                <w:bCs/>
                <w:color w:val="000000"/>
                <w:sz w:val="20"/>
                <w:szCs w:val="20"/>
              </w:rPr>
              <w:t>as it applies to WET and provides examples of which species might be considered “similar” for acute and chronic tests, for the purpose of DOCs.</w:t>
            </w:r>
          </w:p>
          <w:p w14:paraId="5FD21147" w14:textId="77777777" w:rsidR="00067F41" w:rsidRDefault="00067F41" w:rsidP="00F16F2B">
            <w:pPr>
              <w:rPr>
                <w:rFonts w:ascii="Arial" w:eastAsia="Times New Roman" w:hAnsi="Arial" w:cs="Arial"/>
                <w:bCs/>
                <w:color w:val="000000"/>
                <w:sz w:val="20"/>
                <w:szCs w:val="20"/>
              </w:rPr>
            </w:pPr>
          </w:p>
          <w:p w14:paraId="18EDBAD2" w14:textId="77777777" w:rsidR="00067F41" w:rsidRDefault="00067F41" w:rsidP="00F16F2B">
            <w:pPr>
              <w:rPr>
                <w:rFonts w:ascii="Arial" w:eastAsia="Times New Roman" w:hAnsi="Arial" w:cs="Arial"/>
                <w:bCs/>
                <w:color w:val="000000"/>
                <w:sz w:val="20"/>
                <w:szCs w:val="20"/>
              </w:rPr>
            </w:pPr>
            <w:r>
              <w:rPr>
                <w:rFonts w:ascii="Arial" w:eastAsia="Times New Roman" w:hAnsi="Arial" w:cs="Arial"/>
                <w:bCs/>
                <w:color w:val="000000"/>
                <w:sz w:val="20"/>
                <w:szCs w:val="20"/>
              </w:rPr>
              <w:t>Explains that a DOC for a chronic test will satisfy the requirement for a DOC of an acute test using similar technology (organism).</w:t>
            </w:r>
          </w:p>
          <w:p w14:paraId="7324BE96" w14:textId="77777777" w:rsidR="005C3749" w:rsidRDefault="005C3749" w:rsidP="00F16F2B">
            <w:pPr>
              <w:rPr>
                <w:rFonts w:ascii="Arial" w:eastAsia="Times New Roman" w:hAnsi="Arial" w:cs="Arial"/>
                <w:bCs/>
                <w:color w:val="000000"/>
                <w:sz w:val="20"/>
                <w:szCs w:val="20"/>
              </w:rPr>
            </w:pPr>
          </w:p>
          <w:p w14:paraId="63B07873" w14:textId="77777777" w:rsidR="005C3749" w:rsidRPr="008D4A27" w:rsidRDefault="005C3749" w:rsidP="00F16F2B">
            <w:pPr>
              <w:rPr>
                <w:rFonts w:ascii="Arial" w:eastAsia="Times New Roman" w:hAnsi="Arial" w:cs="Arial"/>
                <w:bCs/>
                <w:color w:val="000000"/>
                <w:sz w:val="20"/>
                <w:szCs w:val="20"/>
              </w:rPr>
            </w:pPr>
            <w:r>
              <w:rPr>
                <w:rFonts w:ascii="Arial" w:eastAsia="Times New Roman" w:hAnsi="Arial" w:cs="Arial"/>
                <w:bCs/>
                <w:color w:val="000000"/>
                <w:sz w:val="20"/>
                <w:szCs w:val="20"/>
              </w:rPr>
              <w:t>Allows for non-SRT approaches to meeting on-going analyst DOC requirements, as a way of legitimizing times when a senior lab staff or manager needs to step in and perform tasks for any particular test, when that individual does not normally work as an analyst.</w:t>
            </w:r>
          </w:p>
        </w:tc>
        <w:tc>
          <w:tcPr>
            <w:tcW w:w="2520" w:type="dxa"/>
            <w:tcBorders>
              <w:top w:val="nil"/>
              <w:left w:val="nil"/>
              <w:bottom w:val="single" w:sz="4" w:space="0" w:color="auto"/>
              <w:right w:val="single" w:sz="4" w:space="0" w:color="auto"/>
            </w:tcBorders>
            <w:shd w:val="clear" w:color="auto" w:fill="auto"/>
            <w:hideMark/>
          </w:tcPr>
          <w:p w14:paraId="0409CCA4" w14:textId="1BDCA336" w:rsidR="0091544C" w:rsidRPr="004E0340" w:rsidRDefault="00F16F2B" w:rsidP="00F16F2B">
            <w:pPr>
              <w:rPr>
                <w:rFonts w:ascii="Arial" w:eastAsia="Times New Roman" w:hAnsi="Arial" w:cs="Arial"/>
                <w:sz w:val="20"/>
                <w:szCs w:val="20"/>
              </w:rPr>
            </w:pPr>
            <w:r>
              <w:rPr>
                <w:rFonts w:ascii="Arial" w:eastAsia="Times New Roman" w:hAnsi="Arial" w:cs="Arial"/>
                <w:sz w:val="20"/>
                <w:szCs w:val="20"/>
              </w:rPr>
              <w:lastRenderedPageBreak/>
              <w:t>Clarification for consistent application of requirement and to improve assessor consistency.</w:t>
            </w:r>
          </w:p>
        </w:tc>
      </w:tr>
      <w:tr w:rsidR="00F16F2B" w:rsidRPr="004E0340" w14:paraId="09507B60" w14:textId="77777777" w:rsidTr="00B646F8">
        <w:trPr>
          <w:gridAfter w:val="2"/>
          <w:wAfter w:w="7741" w:type="dxa"/>
          <w:trHeight w:val="320"/>
        </w:trPr>
        <w:tc>
          <w:tcPr>
            <w:tcW w:w="6660" w:type="dxa"/>
            <w:tcBorders>
              <w:top w:val="nil"/>
              <w:left w:val="single" w:sz="4" w:space="0" w:color="auto"/>
              <w:bottom w:val="single" w:sz="4" w:space="0" w:color="auto"/>
              <w:right w:val="single" w:sz="4" w:space="0" w:color="auto"/>
            </w:tcBorders>
            <w:shd w:val="clear" w:color="auto" w:fill="auto"/>
            <w:hideMark/>
          </w:tcPr>
          <w:p w14:paraId="1B5CC2AA" w14:textId="77777777" w:rsidR="00600082" w:rsidRDefault="00600082" w:rsidP="00F16F2B">
            <w:pPr>
              <w:pStyle w:val="AAA-Level1Heading"/>
              <w:tabs>
                <w:tab w:val="clear" w:pos="720"/>
                <w:tab w:val="clear" w:pos="1260"/>
                <w:tab w:val="clear" w:pos="1800"/>
                <w:tab w:val="clear" w:pos="2340"/>
                <w:tab w:val="clear" w:pos="2880"/>
                <w:tab w:val="left" w:pos="907"/>
                <w:tab w:val="left" w:pos="1987"/>
                <w:tab w:val="left" w:pos="2520"/>
              </w:tabs>
              <w:ind w:left="900" w:hanging="900"/>
            </w:pPr>
            <w:r>
              <w:lastRenderedPageBreak/>
              <w:t>1.7</w:t>
            </w:r>
            <w:r w:rsidR="00950F2C">
              <w:t xml:space="preserve">  </w:t>
            </w:r>
            <w:r>
              <w:t>Technical Requirements</w:t>
            </w:r>
          </w:p>
          <w:p w14:paraId="50A4C3A1" w14:textId="77777777" w:rsidR="00600082" w:rsidRDefault="00600082" w:rsidP="00F16F2B">
            <w:pPr>
              <w:pStyle w:val="AAA-Level1Heading"/>
              <w:tabs>
                <w:tab w:val="clear" w:pos="720"/>
                <w:tab w:val="clear" w:pos="1260"/>
                <w:tab w:val="clear" w:pos="1800"/>
                <w:tab w:val="clear" w:pos="2340"/>
                <w:tab w:val="clear" w:pos="2880"/>
                <w:tab w:val="left" w:pos="907"/>
                <w:tab w:val="left" w:pos="1987"/>
                <w:tab w:val="left" w:pos="2520"/>
              </w:tabs>
              <w:ind w:left="900" w:hanging="900"/>
              <w:rPr>
                <w:b w:val="0"/>
              </w:rPr>
            </w:pPr>
            <w:r>
              <w:rPr>
                <w:b w:val="0"/>
              </w:rPr>
              <w:t>1.7.1</w:t>
            </w:r>
            <w:r>
              <w:rPr>
                <w:b w:val="0"/>
              </w:rPr>
              <w:tab/>
              <w:t>Quality Control</w:t>
            </w:r>
          </w:p>
          <w:p w14:paraId="5BF1E974" w14:textId="77777777" w:rsidR="00600082" w:rsidRDefault="00600082" w:rsidP="00F16F2B">
            <w:pPr>
              <w:pStyle w:val="AAA-Level1Heading"/>
              <w:tabs>
                <w:tab w:val="clear" w:pos="720"/>
                <w:tab w:val="clear" w:pos="1260"/>
                <w:tab w:val="clear" w:pos="1800"/>
                <w:tab w:val="clear" w:pos="2340"/>
                <w:tab w:val="clear" w:pos="2880"/>
                <w:tab w:val="left" w:pos="907"/>
                <w:tab w:val="left" w:pos="1987"/>
                <w:tab w:val="left" w:pos="2520"/>
              </w:tabs>
              <w:ind w:left="900" w:hanging="900"/>
              <w:rPr>
                <w:b w:val="0"/>
              </w:rPr>
            </w:pPr>
            <w:r>
              <w:rPr>
                <w:b w:val="0"/>
              </w:rPr>
              <w:tab/>
              <w:t>The laboratory shall have QC procedures for monitoring the validity of environmental tests undertaken. The resulting data shall be recorded in such a way that trends are detectable and, where practicable, statistical techniques shall be applied to the reviewing of the results. This monitoring shall be planned and reviewed and may include, but not be limited to, the following:</w:t>
            </w:r>
          </w:p>
          <w:p w14:paraId="147A1CA0" w14:textId="77777777" w:rsidR="00600082" w:rsidRDefault="00600082" w:rsidP="00F16F2B">
            <w:pPr>
              <w:pStyle w:val="AAA-Level1Heading"/>
              <w:tabs>
                <w:tab w:val="clear" w:pos="720"/>
                <w:tab w:val="clear" w:pos="1260"/>
                <w:tab w:val="clear" w:pos="1800"/>
                <w:tab w:val="clear" w:pos="2340"/>
                <w:tab w:val="clear" w:pos="2880"/>
                <w:tab w:val="left" w:pos="907"/>
                <w:tab w:val="left" w:pos="1987"/>
                <w:tab w:val="left" w:pos="2520"/>
              </w:tabs>
              <w:ind w:left="1440" w:hanging="1440"/>
              <w:rPr>
                <w:b w:val="0"/>
              </w:rPr>
            </w:pPr>
            <w:r>
              <w:rPr>
                <w:b w:val="0"/>
              </w:rPr>
              <w:tab/>
              <w:t>a)</w:t>
            </w:r>
            <w:r>
              <w:rPr>
                <w:b w:val="0"/>
              </w:rPr>
              <w:tab/>
              <w:t>regular use of certified reference materials and/or internal QC using secondary reference materials;</w:t>
            </w:r>
          </w:p>
          <w:p w14:paraId="06C7E519" w14:textId="77777777" w:rsidR="00600082" w:rsidRDefault="00600082" w:rsidP="00F16F2B">
            <w:pPr>
              <w:pStyle w:val="AAA-Level1Heading"/>
              <w:tabs>
                <w:tab w:val="clear" w:pos="720"/>
                <w:tab w:val="clear" w:pos="1260"/>
                <w:tab w:val="clear" w:pos="1800"/>
                <w:tab w:val="clear" w:pos="2340"/>
                <w:tab w:val="clear" w:pos="2880"/>
                <w:tab w:val="left" w:pos="907"/>
                <w:tab w:val="left" w:pos="1987"/>
                <w:tab w:val="left" w:pos="2520"/>
              </w:tabs>
              <w:ind w:left="1440" w:hanging="1440"/>
              <w:rPr>
                <w:b w:val="0"/>
              </w:rPr>
            </w:pPr>
            <w:r>
              <w:rPr>
                <w:b w:val="0"/>
              </w:rPr>
              <w:tab/>
              <w:t>b)</w:t>
            </w:r>
            <w:r>
              <w:rPr>
                <w:b w:val="0"/>
              </w:rPr>
              <w:tab/>
              <w:t>participation in inter-laboratory comparison or proficiency-testing program;</w:t>
            </w:r>
          </w:p>
          <w:p w14:paraId="21426B30" w14:textId="77777777" w:rsidR="00600082" w:rsidRDefault="00600082" w:rsidP="00F16F2B">
            <w:pPr>
              <w:pStyle w:val="AAA-Level1Heading"/>
              <w:tabs>
                <w:tab w:val="clear" w:pos="720"/>
                <w:tab w:val="clear" w:pos="1260"/>
                <w:tab w:val="clear" w:pos="1800"/>
                <w:tab w:val="clear" w:pos="2340"/>
                <w:tab w:val="clear" w:pos="2880"/>
                <w:tab w:val="left" w:pos="907"/>
                <w:tab w:val="left" w:pos="1987"/>
                <w:tab w:val="left" w:pos="2520"/>
              </w:tabs>
              <w:ind w:left="1440" w:hanging="1440"/>
              <w:rPr>
                <w:b w:val="0"/>
              </w:rPr>
            </w:pPr>
            <w:r>
              <w:rPr>
                <w:b w:val="0"/>
              </w:rPr>
              <w:tab/>
              <w:t>c)</w:t>
            </w:r>
            <w:r>
              <w:rPr>
                <w:b w:val="0"/>
              </w:rPr>
              <w:tab/>
              <w:t>replicate tests using the same or different methods;</w:t>
            </w:r>
          </w:p>
          <w:p w14:paraId="60CB5527" w14:textId="77777777" w:rsidR="00600082" w:rsidRDefault="00600082" w:rsidP="00F16F2B">
            <w:pPr>
              <w:pStyle w:val="AAA-Level1Heading"/>
              <w:tabs>
                <w:tab w:val="clear" w:pos="720"/>
                <w:tab w:val="clear" w:pos="1260"/>
                <w:tab w:val="clear" w:pos="1800"/>
                <w:tab w:val="clear" w:pos="2340"/>
                <w:tab w:val="clear" w:pos="2880"/>
                <w:tab w:val="left" w:pos="907"/>
                <w:tab w:val="left" w:pos="1987"/>
                <w:tab w:val="left" w:pos="2520"/>
              </w:tabs>
              <w:ind w:left="1440" w:hanging="1440"/>
              <w:rPr>
                <w:b w:val="0"/>
              </w:rPr>
            </w:pPr>
            <w:r>
              <w:rPr>
                <w:b w:val="0"/>
              </w:rPr>
              <w:tab/>
              <w:t>d)</w:t>
            </w:r>
            <w:r>
              <w:rPr>
                <w:b w:val="0"/>
              </w:rPr>
              <w:tab/>
              <w:t>retesting of retained samples; and</w:t>
            </w:r>
          </w:p>
          <w:p w14:paraId="40FAD644" w14:textId="77777777" w:rsidR="00600082" w:rsidRDefault="00600082" w:rsidP="00F16F2B">
            <w:pPr>
              <w:pStyle w:val="AAA-Level1Heading"/>
              <w:tabs>
                <w:tab w:val="clear" w:pos="720"/>
                <w:tab w:val="clear" w:pos="1260"/>
                <w:tab w:val="clear" w:pos="1800"/>
                <w:tab w:val="clear" w:pos="2340"/>
                <w:tab w:val="clear" w:pos="2880"/>
                <w:tab w:val="left" w:pos="907"/>
                <w:tab w:val="left" w:pos="1987"/>
                <w:tab w:val="left" w:pos="2520"/>
              </w:tabs>
              <w:ind w:left="1440" w:hanging="1440"/>
              <w:rPr>
                <w:b w:val="0"/>
              </w:rPr>
            </w:pPr>
            <w:r>
              <w:rPr>
                <w:b w:val="0"/>
              </w:rPr>
              <w:tab/>
              <w:t>e)</w:t>
            </w:r>
            <w:r>
              <w:rPr>
                <w:b w:val="0"/>
              </w:rPr>
              <w:tab/>
              <w:t>correlation of results for different characteristics of a sample (for example, total phosphate should be greater than or equal to orthophosphate).</w:t>
            </w:r>
          </w:p>
          <w:p w14:paraId="71FAD8B9" w14:textId="77777777" w:rsidR="00600082" w:rsidRDefault="00600082" w:rsidP="00F16F2B">
            <w:pPr>
              <w:pStyle w:val="AAA-Level1Heading"/>
              <w:tabs>
                <w:tab w:val="clear" w:pos="720"/>
                <w:tab w:val="clear" w:pos="1260"/>
                <w:tab w:val="clear" w:pos="1800"/>
                <w:tab w:val="clear" w:pos="2340"/>
                <w:tab w:val="clear" w:pos="2880"/>
                <w:tab w:val="left" w:pos="907"/>
                <w:tab w:val="left" w:pos="1987"/>
                <w:tab w:val="left" w:pos="2520"/>
              </w:tabs>
              <w:ind w:left="900" w:hanging="900"/>
              <w:rPr>
                <w:b w:val="0"/>
              </w:rPr>
            </w:pPr>
          </w:p>
          <w:p w14:paraId="3F59323C" w14:textId="77777777" w:rsidR="00600082" w:rsidRDefault="00600082" w:rsidP="00F16F2B">
            <w:pPr>
              <w:pStyle w:val="AAA-Level1Heading"/>
              <w:tabs>
                <w:tab w:val="clear" w:pos="720"/>
                <w:tab w:val="clear" w:pos="1260"/>
                <w:tab w:val="clear" w:pos="1800"/>
                <w:tab w:val="clear" w:pos="2340"/>
                <w:tab w:val="clear" w:pos="2880"/>
                <w:tab w:val="left" w:pos="907"/>
                <w:tab w:val="left" w:pos="1987"/>
                <w:tab w:val="left" w:pos="2520"/>
              </w:tabs>
              <w:ind w:left="900" w:hanging="900"/>
              <w:rPr>
                <w:b w:val="0"/>
              </w:rPr>
            </w:pPr>
            <w:r>
              <w:rPr>
                <w:b w:val="0"/>
              </w:rPr>
              <w:t>1.7.1.1</w:t>
            </w:r>
            <w:r>
              <w:rPr>
                <w:b w:val="0"/>
              </w:rPr>
              <w:tab/>
              <w:t>Essential Quality Control Procedures</w:t>
            </w:r>
          </w:p>
          <w:p w14:paraId="5BE8F98B" w14:textId="77777777" w:rsidR="00600082" w:rsidRDefault="00600082" w:rsidP="00F16F2B">
            <w:pPr>
              <w:pStyle w:val="AAA-Level1Heading"/>
              <w:tabs>
                <w:tab w:val="clear" w:pos="720"/>
                <w:tab w:val="clear" w:pos="1260"/>
                <w:tab w:val="clear" w:pos="1800"/>
                <w:tab w:val="clear" w:pos="2340"/>
                <w:tab w:val="clear" w:pos="2880"/>
                <w:tab w:val="left" w:pos="907"/>
                <w:tab w:val="left" w:pos="1987"/>
                <w:tab w:val="left" w:pos="2520"/>
              </w:tabs>
              <w:ind w:left="900" w:hanging="900"/>
              <w:rPr>
                <w:b w:val="0"/>
              </w:rPr>
            </w:pPr>
            <w:r>
              <w:rPr>
                <w:b w:val="0"/>
              </w:rPr>
              <w:tab/>
            </w:r>
          </w:p>
          <w:p w14:paraId="13BA29DB" w14:textId="77777777" w:rsidR="00600082" w:rsidRDefault="00600082" w:rsidP="00F16F2B">
            <w:pPr>
              <w:pStyle w:val="AAA-Level1Heading"/>
              <w:tabs>
                <w:tab w:val="clear" w:pos="720"/>
                <w:tab w:val="clear" w:pos="1260"/>
                <w:tab w:val="clear" w:pos="1800"/>
                <w:tab w:val="clear" w:pos="2340"/>
                <w:tab w:val="clear" w:pos="2880"/>
                <w:tab w:val="left" w:pos="907"/>
                <w:tab w:val="left" w:pos="1987"/>
                <w:tab w:val="left" w:pos="2520"/>
              </w:tabs>
              <w:ind w:left="900" w:hanging="900"/>
              <w:rPr>
                <w:b w:val="0"/>
              </w:rPr>
            </w:pPr>
            <w:r>
              <w:rPr>
                <w:b w:val="0"/>
              </w:rPr>
              <w:tab/>
              <w:t>These general QC principles shall apply, where applicable, to all testing laboratories. The manner in which they are implemented is dependent on the types of tests performed by the laboratory and are further described in this module. The standards for any given test type shall assure that the applicable principles are addressed:</w:t>
            </w:r>
          </w:p>
          <w:p w14:paraId="67E480A9" w14:textId="77777777" w:rsidR="00600082" w:rsidRDefault="00600082" w:rsidP="00F16F2B">
            <w:pPr>
              <w:pStyle w:val="AAA-Level1Heading"/>
              <w:tabs>
                <w:tab w:val="clear" w:pos="720"/>
                <w:tab w:val="clear" w:pos="1260"/>
                <w:tab w:val="clear" w:pos="1800"/>
                <w:tab w:val="clear" w:pos="2340"/>
                <w:tab w:val="clear" w:pos="2880"/>
                <w:tab w:val="left" w:pos="907"/>
                <w:tab w:val="left" w:pos="1987"/>
                <w:tab w:val="left" w:pos="2520"/>
              </w:tabs>
              <w:ind w:left="1440" w:hanging="1440"/>
              <w:rPr>
                <w:b w:val="0"/>
              </w:rPr>
            </w:pPr>
          </w:p>
          <w:p w14:paraId="4428C5E3" w14:textId="77777777" w:rsidR="00600082" w:rsidRDefault="00600082" w:rsidP="00F16F2B">
            <w:pPr>
              <w:pStyle w:val="AAA-Level1Heading"/>
              <w:tabs>
                <w:tab w:val="clear" w:pos="720"/>
                <w:tab w:val="clear" w:pos="1260"/>
                <w:tab w:val="clear" w:pos="1800"/>
                <w:tab w:val="clear" w:pos="2340"/>
                <w:tab w:val="clear" w:pos="2880"/>
                <w:tab w:val="left" w:pos="907"/>
                <w:tab w:val="left" w:pos="1987"/>
                <w:tab w:val="left" w:pos="2520"/>
              </w:tabs>
              <w:ind w:left="1440" w:hanging="1440"/>
              <w:rPr>
                <w:b w:val="0"/>
              </w:rPr>
            </w:pPr>
            <w:r>
              <w:rPr>
                <w:b w:val="0"/>
              </w:rPr>
              <w:lastRenderedPageBreak/>
              <w:tab/>
              <w:t>a)</w:t>
            </w:r>
            <w:r>
              <w:rPr>
                <w:b w:val="0"/>
              </w:rPr>
              <w:tab/>
              <w:t>All laboratories shall have detailed written protocols in place to monitor the following QCs:</w:t>
            </w:r>
          </w:p>
          <w:p w14:paraId="6B3C5DEB" w14:textId="77777777" w:rsidR="00600082" w:rsidRDefault="00600082" w:rsidP="00F16F2B">
            <w:pPr>
              <w:pStyle w:val="AAA-Level1Heading"/>
              <w:tabs>
                <w:tab w:val="clear" w:pos="720"/>
                <w:tab w:val="clear" w:pos="1260"/>
                <w:tab w:val="clear" w:pos="1800"/>
                <w:tab w:val="clear" w:pos="2340"/>
                <w:tab w:val="clear" w:pos="2880"/>
                <w:tab w:val="left" w:pos="907"/>
                <w:tab w:val="left" w:pos="1987"/>
                <w:tab w:val="left" w:pos="2520"/>
              </w:tabs>
              <w:ind w:left="900" w:hanging="900"/>
              <w:rPr>
                <w:b w:val="0"/>
              </w:rPr>
            </w:pPr>
          </w:p>
          <w:p w14:paraId="05EBF304" w14:textId="77777777" w:rsidR="00600082" w:rsidRDefault="00600082" w:rsidP="00F16F2B">
            <w:pPr>
              <w:pStyle w:val="AAA-Level1Heading"/>
              <w:tabs>
                <w:tab w:val="clear" w:pos="720"/>
                <w:tab w:val="clear" w:pos="1260"/>
                <w:tab w:val="clear" w:pos="1800"/>
                <w:tab w:val="clear" w:pos="2340"/>
                <w:tab w:val="clear" w:pos="2880"/>
                <w:tab w:val="left" w:pos="1440"/>
                <w:tab w:val="left" w:pos="1987"/>
                <w:tab w:val="left" w:pos="2520"/>
              </w:tabs>
              <w:ind w:left="1980" w:hanging="1980"/>
              <w:rPr>
                <w:b w:val="0"/>
              </w:rPr>
            </w:pPr>
            <w:r>
              <w:rPr>
                <w:b w:val="0"/>
              </w:rPr>
              <w:tab/>
              <w:t>i.</w:t>
            </w:r>
            <w:r>
              <w:rPr>
                <w:b w:val="0"/>
              </w:rPr>
              <w:tab/>
              <w:t>positive and negative controls to monitor tests such as blanks, spikes, reference toxicants;</w:t>
            </w:r>
          </w:p>
          <w:p w14:paraId="0D7768D4" w14:textId="77777777" w:rsidR="00600082" w:rsidRDefault="00600082" w:rsidP="00F16F2B">
            <w:pPr>
              <w:pStyle w:val="AAA-Level1Heading"/>
              <w:tabs>
                <w:tab w:val="clear" w:pos="720"/>
                <w:tab w:val="clear" w:pos="1260"/>
                <w:tab w:val="clear" w:pos="1800"/>
                <w:tab w:val="clear" w:pos="2340"/>
                <w:tab w:val="clear" w:pos="2880"/>
                <w:tab w:val="left" w:pos="1440"/>
                <w:tab w:val="left" w:pos="1987"/>
                <w:tab w:val="left" w:pos="2520"/>
              </w:tabs>
              <w:ind w:left="1980" w:hanging="1980"/>
              <w:rPr>
                <w:b w:val="0"/>
              </w:rPr>
            </w:pPr>
            <w:r>
              <w:rPr>
                <w:b w:val="0"/>
              </w:rPr>
              <w:tab/>
              <w:t>ii.</w:t>
            </w:r>
            <w:r>
              <w:rPr>
                <w:b w:val="0"/>
              </w:rPr>
              <w:tab/>
              <w:t>tests to define the variability and/or repeatability of the laboratory results such as replicates;</w:t>
            </w:r>
          </w:p>
          <w:p w14:paraId="64FC4653" w14:textId="77777777" w:rsidR="00600082" w:rsidRDefault="00600082" w:rsidP="00F16F2B">
            <w:pPr>
              <w:pStyle w:val="AAA-Level1Heading"/>
              <w:tabs>
                <w:tab w:val="clear" w:pos="720"/>
                <w:tab w:val="clear" w:pos="1260"/>
                <w:tab w:val="clear" w:pos="1800"/>
                <w:tab w:val="clear" w:pos="2340"/>
                <w:tab w:val="clear" w:pos="2880"/>
                <w:tab w:val="left" w:pos="1440"/>
                <w:tab w:val="left" w:pos="1987"/>
                <w:tab w:val="left" w:pos="2520"/>
              </w:tabs>
              <w:ind w:left="1980" w:hanging="1980"/>
              <w:rPr>
                <w:b w:val="0"/>
              </w:rPr>
            </w:pPr>
            <w:r>
              <w:rPr>
                <w:b w:val="0"/>
              </w:rPr>
              <w:tab/>
              <w:t xml:space="preserve">iii. </w:t>
            </w:r>
            <w:r>
              <w:rPr>
                <w:b w:val="0"/>
              </w:rPr>
              <w:tab/>
              <w:t>measures to evaluate method capability, such as percent minimum significant difference (PMSD);</w:t>
            </w:r>
          </w:p>
          <w:p w14:paraId="7BD63074" w14:textId="77777777" w:rsidR="00600082" w:rsidRDefault="00600082" w:rsidP="00F16F2B">
            <w:pPr>
              <w:pStyle w:val="AAA-Level1Heading"/>
              <w:tabs>
                <w:tab w:val="clear" w:pos="720"/>
                <w:tab w:val="clear" w:pos="1260"/>
                <w:tab w:val="clear" w:pos="1800"/>
                <w:tab w:val="clear" w:pos="2340"/>
                <w:tab w:val="clear" w:pos="2880"/>
                <w:tab w:val="left" w:pos="1440"/>
                <w:tab w:val="left" w:pos="1987"/>
                <w:tab w:val="left" w:pos="2520"/>
              </w:tabs>
              <w:ind w:left="1980" w:hanging="1980"/>
              <w:rPr>
                <w:b w:val="0"/>
              </w:rPr>
            </w:pPr>
            <w:r>
              <w:rPr>
                <w:b w:val="0"/>
              </w:rPr>
              <w:tab/>
              <w:t>iv.</w:t>
            </w:r>
            <w:r>
              <w:rPr>
                <w:b w:val="0"/>
              </w:rPr>
              <w:tab/>
              <w:t>selection of appropriate formulae to reduce raw data to final results such as regression and statistical analyses;</w:t>
            </w:r>
          </w:p>
          <w:p w14:paraId="247F0964" w14:textId="77777777" w:rsidR="00600082" w:rsidRDefault="00600082" w:rsidP="00F16F2B">
            <w:pPr>
              <w:pStyle w:val="AAA-Level1Heading"/>
              <w:tabs>
                <w:tab w:val="clear" w:pos="720"/>
                <w:tab w:val="clear" w:pos="1260"/>
                <w:tab w:val="clear" w:pos="1800"/>
                <w:tab w:val="clear" w:pos="2340"/>
                <w:tab w:val="clear" w:pos="2880"/>
                <w:tab w:val="left" w:pos="1440"/>
                <w:tab w:val="left" w:pos="1987"/>
                <w:tab w:val="left" w:pos="2520"/>
              </w:tabs>
              <w:ind w:left="1980" w:hanging="1980"/>
              <w:rPr>
                <w:b w:val="0"/>
              </w:rPr>
            </w:pPr>
            <w:r>
              <w:rPr>
                <w:b w:val="0"/>
              </w:rPr>
              <w:tab/>
              <w:t>v.</w:t>
            </w:r>
            <w:r>
              <w:rPr>
                <w:b w:val="0"/>
              </w:rPr>
              <w:tab/>
              <w:t>selection and use of reagents and standards of appropriate quality;</w:t>
            </w:r>
          </w:p>
          <w:p w14:paraId="39F324DC" w14:textId="77777777" w:rsidR="00600082" w:rsidRDefault="00600082" w:rsidP="00F16F2B">
            <w:pPr>
              <w:pStyle w:val="AAA-Level1Heading"/>
              <w:tabs>
                <w:tab w:val="clear" w:pos="720"/>
                <w:tab w:val="clear" w:pos="1260"/>
                <w:tab w:val="clear" w:pos="1800"/>
                <w:tab w:val="clear" w:pos="2340"/>
                <w:tab w:val="clear" w:pos="2880"/>
                <w:tab w:val="left" w:pos="1440"/>
                <w:tab w:val="left" w:pos="1987"/>
                <w:tab w:val="left" w:pos="2520"/>
              </w:tabs>
              <w:ind w:left="1980" w:hanging="1980"/>
              <w:rPr>
                <w:b w:val="0"/>
              </w:rPr>
            </w:pPr>
            <w:r>
              <w:rPr>
                <w:b w:val="0"/>
              </w:rPr>
              <w:br w:type="page"/>
            </w:r>
            <w:r>
              <w:rPr>
                <w:b w:val="0"/>
              </w:rPr>
              <w:tab/>
              <w:t>vi.</w:t>
            </w:r>
            <w:r>
              <w:rPr>
                <w:b w:val="0"/>
              </w:rPr>
              <w:tab/>
              <w:t>measures to assure the selectivity of the test for its intended purpose; and</w:t>
            </w:r>
          </w:p>
          <w:p w14:paraId="2541DC29" w14:textId="77777777" w:rsidR="00600082" w:rsidRDefault="00600082" w:rsidP="00F16F2B">
            <w:pPr>
              <w:pStyle w:val="AAA-Level1Heading"/>
              <w:tabs>
                <w:tab w:val="clear" w:pos="720"/>
                <w:tab w:val="clear" w:pos="1260"/>
                <w:tab w:val="clear" w:pos="1800"/>
                <w:tab w:val="clear" w:pos="2340"/>
                <w:tab w:val="clear" w:pos="2880"/>
                <w:tab w:val="left" w:pos="1440"/>
                <w:tab w:val="left" w:pos="1987"/>
                <w:tab w:val="left" w:pos="2520"/>
              </w:tabs>
              <w:ind w:left="1980" w:hanging="1980"/>
              <w:rPr>
                <w:b w:val="0"/>
              </w:rPr>
            </w:pPr>
            <w:r>
              <w:rPr>
                <w:b w:val="0"/>
              </w:rPr>
              <w:tab/>
              <w:t>vii.</w:t>
            </w:r>
            <w:r>
              <w:rPr>
                <w:b w:val="0"/>
              </w:rPr>
              <w:tab/>
              <w:t>measures to assure constant and consistent test conditions (both instrumental and environmental) where required by the method such as temperature, humidity, light or specific equipment conditions.</w:t>
            </w:r>
          </w:p>
          <w:p w14:paraId="6AA7D886" w14:textId="77777777" w:rsidR="00600082" w:rsidRDefault="00600082" w:rsidP="00F16F2B">
            <w:pPr>
              <w:pStyle w:val="AAA-Level1Heading"/>
              <w:tabs>
                <w:tab w:val="clear" w:pos="720"/>
                <w:tab w:val="clear" w:pos="1260"/>
                <w:tab w:val="clear" w:pos="1800"/>
                <w:tab w:val="clear" w:pos="2340"/>
                <w:tab w:val="clear" w:pos="2880"/>
                <w:tab w:val="left" w:pos="907"/>
                <w:tab w:val="left" w:pos="1987"/>
                <w:tab w:val="left" w:pos="2520"/>
              </w:tabs>
              <w:ind w:left="900" w:hanging="900"/>
              <w:rPr>
                <w:b w:val="0"/>
              </w:rPr>
            </w:pPr>
          </w:p>
          <w:p w14:paraId="442A7F65" w14:textId="77777777" w:rsidR="00600082" w:rsidRDefault="00600082" w:rsidP="00F16F2B">
            <w:pPr>
              <w:pStyle w:val="AAA-Level1Heading"/>
              <w:tabs>
                <w:tab w:val="clear" w:pos="720"/>
                <w:tab w:val="clear" w:pos="1260"/>
                <w:tab w:val="clear" w:pos="1800"/>
                <w:tab w:val="clear" w:pos="2340"/>
                <w:tab w:val="clear" w:pos="2880"/>
                <w:tab w:val="left" w:pos="907"/>
                <w:tab w:val="left" w:pos="1987"/>
                <w:tab w:val="left" w:pos="2520"/>
              </w:tabs>
              <w:ind w:left="1440" w:hanging="1440"/>
              <w:rPr>
                <w:b w:val="0"/>
              </w:rPr>
            </w:pPr>
            <w:r>
              <w:rPr>
                <w:b w:val="0"/>
              </w:rPr>
              <w:tab/>
              <w:t>b)</w:t>
            </w:r>
            <w:r>
              <w:rPr>
                <w:b w:val="0"/>
              </w:rPr>
              <w:tab/>
              <w:t>All QC measures shall be assessed and evaluated on an ongoing basis, and QC acceptance criteria shall be used to determine the usability of the data.</w:t>
            </w:r>
          </w:p>
          <w:p w14:paraId="425B9000" w14:textId="77777777" w:rsidR="00600082" w:rsidRDefault="00600082" w:rsidP="00F16F2B">
            <w:pPr>
              <w:pStyle w:val="AAA-Level1Heading"/>
              <w:tabs>
                <w:tab w:val="clear" w:pos="720"/>
                <w:tab w:val="clear" w:pos="1260"/>
                <w:tab w:val="clear" w:pos="1800"/>
                <w:tab w:val="clear" w:pos="2340"/>
                <w:tab w:val="clear" w:pos="2880"/>
                <w:tab w:val="left" w:pos="907"/>
                <w:tab w:val="left" w:pos="1987"/>
                <w:tab w:val="left" w:pos="2520"/>
              </w:tabs>
              <w:ind w:left="1440" w:hanging="1440"/>
              <w:rPr>
                <w:b w:val="0"/>
              </w:rPr>
            </w:pPr>
            <w:r>
              <w:rPr>
                <w:b w:val="0"/>
              </w:rPr>
              <w:tab/>
              <w:t>c)</w:t>
            </w:r>
            <w:r>
              <w:rPr>
                <w:b w:val="0"/>
              </w:rPr>
              <w:tab/>
              <w:t>The laboratory shall have procedures for the development of acceptance/rejection criteria where no method or regulatory criteria exist.</w:t>
            </w:r>
          </w:p>
          <w:p w14:paraId="79E8D2C8" w14:textId="77777777" w:rsidR="00600082" w:rsidRDefault="00600082" w:rsidP="00F16F2B">
            <w:pPr>
              <w:pStyle w:val="AAA-Level1Heading"/>
              <w:tabs>
                <w:tab w:val="clear" w:pos="720"/>
                <w:tab w:val="clear" w:pos="1260"/>
                <w:tab w:val="clear" w:pos="1800"/>
                <w:tab w:val="clear" w:pos="2340"/>
                <w:tab w:val="clear" w:pos="2880"/>
                <w:tab w:val="left" w:pos="907"/>
                <w:tab w:val="left" w:pos="1987"/>
                <w:tab w:val="left" w:pos="2520"/>
              </w:tabs>
              <w:ind w:left="1440" w:hanging="1440"/>
              <w:rPr>
                <w:b w:val="0"/>
              </w:rPr>
            </w:pPr>
            <w:r>
              <w:rPr>
                <w:b w:val="0"/>
              </w:rPr>
              <w:tab/>
              <w:t>d)</w:t>
            </w:r>
            <w:r>
              <w:rPr>
                <w:b w:val="0"/>
              </w:rPr>
              <w:tab/>
              <w:t>The QC protocols specified by the laboratory’s method manual shall be followed. The laboratory shall ensure that the essential standards outlined in this document or regulations (whichever are more stringent) are incorporated into their method manuals. When it is not apparent which is more stringent, the QC in the regulations is to be followed.</w:t>
            </w:r>
          </w:p>
          <w:p w14:paraId="73EB4F12" w14:textId="77777777" w:rsidR="0091544C" w:rsidRPr="004E0340" w:rsidRDefault="0091544C" w:rsidP="00F16F2B">
            <w:pPr>
              <w:rPr>
                <w:rFonts w:ascii="Arial" w:eastAsia="Times New Roman" w:hAnsi="Arial" w:cs="Arial"/>
                <w:sz w:val="20"/>
                <w:szCs w:val="20"/>
              </w:rPr>
            </w:pPr>
          </w:p>
        </w:tc>
        <w:tc>
          <w:tcPr>
            <w:tcW w:w="3780" w:type="dxa"/>
            <w:tcBorders>
              <w:top w:val="nil"/>
              <w:left w:val="nil"/>
              <w:bottom w:val="single" w:sz="4" w:space="0" w:color="auto"/>
              <w:right w:val="single" w:sz="4" w:space="0" w:color="auto"/>
            </w:tcBorders>
            <w:shd w:val="clear" w:color="auto" w:fill="auto"/>
            <w:hideMark/>
          </w:tcPr>
          <w:p w14:paraId="25454EAA" w14:textId="6B418E25" w:rsidR="0091544C" w:rsidRDefault="0091544C" w:rsidP="00F16F2B">
            <w:pPr>
              <w:rPr>
                <w:rFonts w:ascii="Arial" w:eastAsia="Times New Roman" w:hAnsi="Arial" w:cs="Arial"/>
                <w:b/>
                <w:bCs/>
                <w:color w:val="000000"/>
                <w:sz w:val="20"/>
                <w:szCs w:val="20"/>
              </w:rPr>
            </w:pPr>
            <w:r w:rsidRPr="004E0340">
              <w:rPr>
                <w:rFonts w:ascii="Arial" w:eastAsia="Times New Roman" w:hAnsi="Arial" w:cs="Arial"/>
                <w:b/>
                <w:bCs/>
                <w:color w:val="000000"/>
                <w:sz w:val="20"/>
                <w:szCs w:val="20"/>
              </w:rPr>
              <w:lastRenderedPageBreak/>
              <w:t> </w:t>
            </w:r>
            <w:r w:rsidR="00F26971">
              <w:rPr>
                <w:rFonts w:ascii="Arial" w:eastAsia="Times New Roman" w:hAnsi="Arial" w:cs="Arial"/>
                <w:b/>
                <w:bCs/>
                <w:color w:val="000000"/>
                <w:sz w:val="20"/>
                <w:szCs w:val="20"/>
              </w:rPr>
              <w:t>§8</w:t>
            </w:r>
            <w:r w:rsidR="00C014AE">
              <w:rPr>
                <w:rFonts w:ascii="Arial" w:eastAsia="Times New Roman" w:hAnsi="Arial" w:cs="Arial"/>
                <w:b/>
                <w:bCs/>
                <w:color w:val="000000"/>
                <w:sz w:val="20"/>
                <w:szCs w:val="20"/>
              </w:rPr>
              <w:t>.0  Technical Requirements</w:t>
            </w:r>
          </w:p>
          <w:p w14:paraId="6EE7A39A" w14:textId="77777777" w:rsidR="00C63D18" w:rsidRDefault="00C63D18" w:rsidP="00F16F2B">
            <w:pPr>
              <w:rPr>
                <w:rFonts w:ascii="Arial" w:eastAsia="Times New Roman" w:hAnsi="Arial" w:cs="Arial"/>
                <w:b/>
                <w:bCs/>
                <w:color w:val="000000"/>
                <w:sz w:val="20"/>
                <w:szCs w:val="20"/>
              </w:rPr>
            </w:pPr>
            <w:r>
              <w:rPr>
                <w:rFonts w:ascii="Arial" w:eastAsia="Times New Roman" w:hAnsi="Arial" w:cs="Arial"/>
                <w:b/>
                <w:bCs/>
                <w:color w:val="000000"/>
                <w:sz w:val="20"/>
                <w:szCs w:val="20"/>
              </w:rPr>
              <w:t>(former 1.7.1 omitted)</w:t>
            </w:r>
          </w:p>
          <w:p w14:paraId="477C2E9A" w14:textId="3D09A8C3" w:rsidR="00C014AE" w:rsidRDefault="00F26971" w:rsidP="00F16F2B">
            <w:pPr>
              <w:rPr>
                <w:rFonts w:ascii="Arial" w:eastAsia="Times New Roman" w:hAnsi="Arial" w:cs="Arial"/>
                <w:bCs/>
                <w:color w:val="000000"/>
                <w:sz w:val="20"/>
                <w:szCs w:val="20"/>
              </w:rPr>
            </w:pPr>
            <w:r>
              <w:rPr>
                <w:rFonts w:ascii="Arial" w:eastAsia="Times New Roman" w:hAnsi="Arial" w:cs="Arial"/>
                <w:bCs/>
                <w:color w:val="000000"/>
                <w:sz w:val="20"/>
                <w:szCs w:val="20"/>
              </w:rPr>
              <w:t>8</w:t>
            </w:r>
            <w:r w:rsidR="00C014AE" w:rsidRPr="00C014AE">
              <w:rPr>
                <w:rFonts w:ascii="Arial" w:eastAsia="Times New Roman" w:hAnsi="Arial" w:cs="Arial"/>
                <w:bCs/>
                <w:color w:val="000000"/>
                <w:sz w:val="20"/>
                <w:szCs w:val="20"/>
              </w:rPr>
              <w:t>.1  Essential Quality Control</w:t>
            </w:r>
            <w:r w:rsidR="00C63D18">
              <w:rPr>
                <w:rFonts w:ascii="Arial" w:eastAsia="Times New Roman" w:hAnsi="Arial" w:cs="Arial"/>
                <w:bCs/>
                <w:color w:val="000000"/>
                <w:sz w:val="20"/>
                <w:szCs w:val="20"/>
              </w:rPr>
              <w:t xml:space="preserve"> Procedures (formerly 1.7.1.1)</w:t>
            </w:r>
          </w:p>
          <w:p w14:paraId="021493E7" w14:textId="77777777" w:rsidR="00C63D18" w:rsidRDefault="00C63D18" w:rsidP="00F16F2B">
            <w:pPr>
              <w:rPr>
                <w:rFonts w:ascii="Arial" w:eastAsia="Times New Roman" w:hAnsi="Arial" w:cs="Arial"/>
                <w:bCs/>
                <w:color w:val="000000"/>
                <w:sz w:val="20"/>
                <w:szCs w:val="20"/>
              </w:rPr>
            </w:pPr>
          </w:p>
          <w:p w14:paraId="6A7AC31B" w14:textId="77777777" w:rsidR="00C63D18" w:rsidRDefault="00C63D18" w:rsidP="00F16F2B">
            <w:pPr>
              <w:rPr>
                <w:rFonts w:ascii="Arial" w:eastAsia="Times New Roman" w:hAnsi="Arial" w:cs="Arial"/>
                <w:bCs/>
                <w:color w:val="000000"/>
                <w:sz w:val="20"/>
                <w:szCs w:val="20"/>
              </w:rPr>
            </w:pPr>
            <w:r>
              <w:rPr>
                <w:rFonts w:ascii="Arial" w:eastAsia="Times New Roman" w:hAnsi="Arial" w:cs="Arial"/>
                <w:bCs/>
                <w:color w:val="000000"/>
                <w:sz w:val="20"/>
                <w:szCs w:val="20"/>
              </w:rPr>
              <w:t>Reworded and reorganized to incorporate 1.7.1 and 1.7.1.1</w:t>
            </w:r>
          </w:p>
          <w:p w14:paraId="029BD9E0" w14:textId="77777777" w:rsidR="00B7018C" w:rsidRDefault="00B7018C" w:rsidP="00F16F2B">
            <w:pPr>
              <w:rPr>
                <w:rFonts w:ascii="Arial" w:eastAsia="Times New Roman" w:hAnsi="Arial" w:cs="Arial"/>
                <w:bCs/>
                <w:color w:val="000000"/>
                <w:sz w:val="20"/>
                <w:szCs w:val="20"/>
              </w:rPr>
            </w:pPr>
          </w:p>
          <w:p w14:paraId="3002228B" w14:textId="6EB296C5" w:rsidR="00B7018C" w:rsidRDefault="00F26971" w:rsidP="00F16F2B">
            <w:pPr>
              <w:rPr>
                <w:rFonts w:ascii="Arial" w:eastAsia="Times New Roman" w:hAnsi="Arial" w:cs="Arial"/>
                <w:bCs/>
                <w:color w:val="000000"/>
                <w:sz w:val="20"/>
                <w:szCs w:val="20"/>
              </w:rPr>
            </w:pPr>
            <w:r>
              <w:rPr>
                <w:rFonts w:ascii="Arial" w:eastAsia="Times New Roman" w:hAnsi="Arial" w:cs="Arial"/>
                <w:bCs/>
                <w:color w:val="000000"/>
                <w:sz w:val="20"/>
                <w:szCs w:val="20"/>
              </w:rPr>
              <w:t>I</w:t>
            </w:r>
            <w:r w:rsidR="00B7018C">
              <w:rPr>
                <w:rFonts w:ascii="Arial" w:eastAsia="Times New Roman" w:hAnsi="Arial" w:cs="Arial"/>
                <w:bCs/>
                <w:color w:val="000000"/>
                <w:sz w:val="20"/>
                <w:szCs w:val="20"/>
              </w:rPr>
              <w:t>nclude</w:t>
            </w:r>
            <w:r>
              <w:rPr>
                <w:rFonts w:ascii="Arial" w:eastAsia="Times New Roman" w:hAnsi="Arial" w:cs="Arial"/>
                <w:bCs/>
                <w:color w:val="000000"/>
                <w:sz w:val="20"/>
                <w:szCs w:val="20"/>
              </w:rPr>
              <w:t xml:space="preserve">s requirement to </w:t>
            </w:r>
            <w:r w:rsidR="00B7018C">
              <w:rPr>
                <w:rFonts w:ascii="Arial" w:eastAsia="Times New Roman" w:hAnsi="Arial" w:cs="Arial"/>
                <w:bCs/>
                <w:color w:val="000000"/>
                <w:sz w:val="20"/>
                <w:szCs w:val="20"/>
              </w:rPr>
              <w:t xml:space="preserve"> evaluat</w:t>
            </w:r>
            <w:r>
              <w:rPr>
                <w:rFonts w:ascii="Arial" w:eastAsia="Times New Roman" w:hAnsi="Arial" w:cs="Arial"/>
                <w:bCs/>
                <w:color w:val="000000"/>
                <w:sz w:val="20"/>
                <w:szCs w:val="20"/>
              </w:rPr>
              <w:t>e test</w:t>
            </w:r>
            <w:r w:rsidR="00B7018C">
              <w:rPr>
                <w:rFonts w:ascii="Arial" w:eastAsia="Times New Roman" w:hAnsi="Arial" w:cs="Arial"/>
                <w:bCs/>
                <w:color w:val="000000"/>
                <w:sz w:val="20"/>
                <w:szCs w:val="20"/>
              </w:rPr>
              <w:t xml:space="preserve"> results against </w:t>
            </w:r>
            <w:r w:rsidR="00137323">
              <w:rPr>
                <w:rFonts w:ascii="Arial" w:eastAsia="Times New Roman" w:hAnsi="Arial" w:cs="Arial"/>
                <w:bCs/>
                <w:color w:val="000000"/>
                <w:sz w:val="20"/>
                <w:szCs w:val="20"/>
              </w:rPr>
              <w:t>test acce</w:t>
            </w:r>
            <w:r>
              <w:rPr>
                <w:rFonts w:ascii="Arial" w:eastAsia="Times New Roman" w:hAnsi="Arial" w:cs="Arial"/>
                <w:bCs/>
                <w:color w:val="000000"/>
                <w:sz w:val="20"/>
                <w:szCs w:val="20"/>
              </w:rPr>
              <w:t>ptability criteria (§8.1.2)</w:t>
            </w:r>
          </w:p>
          <w:p w14:paraId="5CF402DE" w14:textId="77777777" w:rsidR="00C63D18" w:rsidRDefault="00C63D18" w:rsidP="00F16F2B">
            <w:pPr>
              <w:rPr>
                <w:rFonts w:ascii="Arial" w:eastAsia="Times New Roman" w:hAnsi="Arial" w:cs="Arial"/>
                <w:bCs/>
                <w:color w:val="000000"/>
                <w:sz w:val="20"/>
                <w:szCs w:val="20"/>
              </w:rPr>
            </w:pPr>
          </w:p>
          <w:p w14:paraId="181EDD5C" w14:textId="77777777" w:rsidR="00C014AE" w:rsidRDefault="00C014AE" w:rsidP="00F16F2B">
            <w:pPr>
              <w:rPr>
                <w:rFonts w:ascii="Arial" w:eastAsia="Times New Roman" w:hAnsi="Arial" w:cs="Arial"/>
                <w:bCs/>
                <w:color w:val="000000"/>
                <w:sz w:val="20"/>
                <w:szCs w:val="20"/>
              </w:rPr>
            </w:pPr>
          </w:p>
          <w:p w14:paraId="731EDCAC" w14:textId="77777777" w:rsidR="00C014AE" w:rsidRPr="00C014AE" w:rsidRDefault="00C014AE" w:rsidP="00F16F2B">
            <w:pPr>
              <w:rPr>
                <w:rFonts w:ascii="Arial" w:eastAsia="Times New Roman" w:hAnsi="Arial" w:cs="Arial"/>
                <w:bCs/>
                <w:color w:val="000000"/>
                <w:sz w:val="20"/>
                <w:szCs w:val="20"/>
              </w:rPr>
            </w:pPr>
          </w:p>
        </w:tc>
        <w:tc>
          <w:tcPr>
            <w:tcW w:w="2520" w:type="dxa"/>
            <w:tcBorders>
              <w:top w:val="nil"/>
              <w:left w:val="nil"/>
              <w:bottom w:val="single" w:sz="4" w:space="0" w:color="auto"/>
              <w:right w:val="single" w:sz="4" w:space="0" w:color="auto"/>
            </w:tcBorders>
            <w:shd w:val="clear" w:color="auto" w:fill="auto"/>
            <w:hideMark/>
          </w:tcPr>
          <w:p w14:paraId="0204B2EA" w14:textId="7CF78BB9" w:rsidR="0091544C" w:rsidRPr="004E0340" w:rsidRDefault="00F16F2B" w:rsidP="00F16F2B">
            <w:pPr>
              <w:rPr>
                <w:rFonts w:ascii="Arial" w:eastAsia="Times New Roman" w:hAnsi="Arial" w:cs="Arial"/>
                <w:sz w:val="20"/>
                <w:szCs w:val="20"/>
              </w:rPr>
            </w:pPr>
            <w:r>
              <w:rPr>
                <w:rFonts w:ascii="Arial" w:eastAsia="Times New Roman" w:hAnsi="Arial" w:cs="Arial"/>
                <w:sz w:val="20"/>
                <w:szCs w:val="20"/>
              </w:rPr>
              <w:t>Updating and ensuring that the most important items from the Method Manuals are incorporated into the requirements, both to ensure consistent laboratory practices and to ensure consistent assessment practices.</w:t>
            </w:r>
          </w:p>
        </w:tc>
      </w:tr>
      <w:tr w:rsidR="00307D57" w:rsidRPr="004E0340" w14:paraId="76A2D671" w14:textId="77777777" w:rsidTr="00B646F8">
        <w:trPr>
          <w:gridAfter w:val="2"/>
          <w:wAfter w:w="7741" w:type="dxa"/>
          <w:trHeight w:val="320"/>
        </w:trPr>
        <w:tc>
          <w:tcPr>
            <w:tcW w:w="6660" w:type="dxa"/>
            <w:tcBorders>
              <w:top w:val="nil"/>
              <w:left w:val="single" w:sz="4" w:space="0" w:color="auto"/>
              <w:bottom w:val="single" w:sz="4" w:space="0" w:color="auto"/>
              <w:right w:val="single" w:sz="4" w:space="0" w:color="auto"/>
            </w:tcBorders>
            <w:shd w:val="clear" w:color="auto" w:fill="auto"/>
          </w:tcPr>
          <w:p w14:paraId="6F99C679" w14:textId="77777777" w:rsidR="00307D57" w:rsidRDefault="00307D57" w:rsidP="00F16F2B">
            <w:pPr>
              <w:pStyle w:val="AAA-Level1Heading"/>
              <w:rPr>
                <w:b w:val="0"/>
              </w:rPr>
            </w:pPr>
            <w:r w:rsidRPr="000E23F1">
              <w:rPr>
                <w:b w:val="0"/>
              </w:rPr>
              <w:t>1.7.1.2</w:t>
            </w:r>
            <w:r>
              <w:rPr>
                <w:b w:val="0"/>
              </w:rPr>
              <w:t xml:space="preserve">  </w:t>
            </w:r>
            <w:r w:rsidRPr="000E23F1">
              <w:rPr>
                <w:b w:val="0"/>
              </w:rPr>
              <w:t>Positive and Negative Controls</w:t>
            </w:r>
          </w:p>
          <w:p w14:paraId="7960146B" w14:textId="77777777" w:rsidR="00307D57" w:rsidRDefault="00307D57" w:rsidP="00F16F2B">
            <w:pPr>
              <w:pStyle w:val="AAA-Level1Heading"/>
              <w:tabs>
                <w:tab w:val="clear" w:pos="720"/>
                <w:tab w:val="clear" w:pos="1260"/>
                <w:tab w:val="clear" w:pos="1800"/>
                <w:tab w:val="clear" w:pos="2340"/>
                <w:tab w:val="clear" w:pos="2880"/>
                <w:tab w:val="left" w:pos="907"/>
                <w:tab w:val="left" w:pos="1987"/>
                <w:tab w:val="left" w:pos="2520"/>
              </w:tabs>
              <w:ind w:left="1440" w:hanging="1440"/>
              <w:rPr>
                <w:b w:val="0"/>
              </w:rPr>
            </w:pPr>
            <w:r>
              <w:rPr>
                <w:b w:val="0"/>
              </w:rPr>
              <w:t>a)</w:t>
            </w:r>
            <w:r>
              <w:rPr>
                <w:b w:val="0"/>
              </w:rPr>
              <w:tab/>
              <w:t xml:space="preserve">Positive Control. </w:t>
            </w:r>
          </w:p>
          <w:p w14:paraId="75FC4354" w14:textId="77777777" w:rsidR="00307D57" w:rsidRDefault="00307D57" w:rsidP="00F16F2B">
            <w:pPr>
              <w:pStyle w:val="AAA-Level1Heading"/>
              <w:tabs>
                <w:tab w:val="clear" w:pos="720"/>
                <w:tab w:val="clear" w:pos="1260"/>
                <w:tab w:val="clear" w:pos="1800"/>
                <w:tab w:val="clear" w:pos="2340"/>
                <w:tab w:val="clear" w:pos="2880"/>
                <w:tab w:val="left" w:pos="907"/>
                <w:tab w:val="left" w:pos="1987"/>
                <w:tab w:val="left" w:pos="2520"/>
              </w:tabs>
              <w:ind w:left="1440" w:hanging="1440"/>
              <w:rPr>
                <w:b w:val="0"/>
              </w:rPr>
            </w:pPr>
            <w:r>
              <w:rPr>
                <w:b w:val="0"/>
              </w:rPr>
              <w:t xml:space="preserve">Reference toxicant tests demonstrate a laboratory's ability to obtain consistent results with the method and evaluate the </w:t>
            </w:r>
            <w:r>
              <w:rPr>
                <w:b w:val="0"/>
              </w:rPr>
              <w:lastRenderedPageBreak/>
              <w:t>overall health and sensitivity of test organisms over time.</w:t>
            </w:r>
          </w:p>
          <w:p w14:paraId="69AFF476" w14:textId="77777777" w:rsidR="00307D57" w:rsidRDefault="00307D57" w:rsidP="00F16F2B">
            <w:pPr>
              <w:pStyle w:val="AAA-Level1Heading"/>
              <w:tabs>
                <w:tab w:val="clear" w:pos="720"/>
                <w:tab w:val="clear" w:pos="1260"/>
                <w:tab w:val="clear" w:pos="1800"/>
                <w:tab w:val="clear" w:pos="2340"/>
                <w:tab w:val="clear" w:pos="2880"/>
                <w:tab w:val="left" w:pos="907"/>
                <w:tab w:val="left" w:pos="1987"/>
                <w:tab w:val="left" w:pos="2520"/>
              </w:tabs>
              <w:ind w:left="900" w:hanging="900"/>
              <w:rPr>
                <w:b w:val="0"/>
              </w:rPr>
            </w:pPr>
          </w:p>
          <w:p w14:paraId="6C83245F" w14:textId="2B226FCA" w:rsidR="00307D57" w:rsidRDefault="00307D57" w:rsidP="00F16F2B">
            <w:pPr>
              <w:pStyle w:val="AAA-Level1Heading"/>
              <w:tabs>
                <w:tab w:val="clear" w:pos="720"/>
                <w:tab w:val="clear" w:pos="1260"/>
                <w:tab w:val="clear" w:pos="1800"/>
                <w:tab w:val="clear" w:pos="2340"/>
                <w:tab w:val="clear" w:pos="2880"/>
                <w:tab w:val="left" w:pos="1440"/>
                <w:tab w:val="left" w:pos="1987"/>
                <w:tab w:val="left" w:pos="2520"/>
              </w:tabs>
              <w:ind w:left="1980" w:hanging="1980"/>
              <w:rPr>
                <w:b w:val="0"/>
              </w:rPr>
            </w:pPr>
            <w:r>
              <w:rPr>
                <w:b w:val="0"/>
              </w:rPr>
              <w:tab/>
              <w:t>i.</w:t>
            </w:r>
            <w:r>
              <w:rPr>
                <w:b w:val="0"/>
              </w:rPr>
              <w:tab/>
              <w:t xml:space="preserve">The laboratory shall demonstrate its ability to obtain consistent results with standard reference toxicants (SRT). </w:t>
            </w:r>
            <w:r>
              <w:rPr>
                <w:b w:val="0"/>
              </w:rPr>
              <w:tab/>
            </w:r>
            <w:r>
              <w:rPr>
                <w:b w:val="0"/>
              </w:rPr>
              <w:tab/>
            </w:r>
            <w:r>
              <w:rPr>
                <w:b w:val="0"/>
              </w:rPr>
              <w:tab/>
              <w:t xml:space="preserve"> </w:t>
            </w:r>
          </w:p>
          <w:p w14:paraId="7E173C54" w14:textId="6AB2B51E" w:rsidR="00307D57" w:rsidRDefault="00307D57" w:rsidP="00F16F2B">
            <w:pPr>
              <w:pStyle w:val="AAA-Level1Heading"/>
              <w:tabs>
                <w:tab w:val="clear" w:pos="720"/>
                <w:tab w:val="clear" w:pos="1260"/>
                <w:tab w:val="clear" w:pos="1800"/>
                <w:tab w:val="clear" w:pos="2340"/>
                <w:tab w:val="clear" w:pos="2880"/>
                <w:tab w:val="left" w:pos="1440"/>
                <w:tab w:val="left" w:pos="1987"/>
                <w:tab w:val="left" w:pos="2520"/>
              </w:tabs>
              <w:ind w:left="1980" w:hanging="1980"/>
              <w:rPr>
                <w:b w:val="0"/>
              </w:rPr>
            </w:pPr>
            <w:r>
              <w:rPr>
                <w:b w:val="0"/>
              </w:rPr>
              <w:tab/>
              <w:t>ii.</w:t>
            </w:r>
            <w:r>
              <w:rPr>
                <w:b w:val="0"/>
              </w:rPr>
              <w:tab/>
              <w:t>Ongoing laboratory performance shall be demonstrated by performing routine SRT testing for each method, species and endpoint in accordance with the minimum frequency requirements speci</w:t>
            </w:r>
            <w:r w:rsidR="00B646F8">
              <w:rPr>
                <w:b w:val="0"/>
              </w:rPr>
              <w:t>fied in Section 1.7.1.2.a)iii).</w:t>
            </w:r>
            <w:r>
              <w:rPr>
                <w:b w:val="0"/>
              </w:rPr>
              <w:tab/>
            </w:r>
          </w:p>
          <w:p w14:paraId="2D75653E" w14:textId="77777777" w:rsidR="00307D57" w:rsidRDefault="00307D57" w:rsidP="00F16F2B">
            <w:pPr>
              <w:pStyle w:val="AAA-Level1Heading"/>
              <w:tabs>
                <w:tab w:val="clear" w:pos="720"/>
                <w:tab w:val="clear" w:pos="1260"/>
                <w:tab w:val="clear" w:pos="1800"/>
                <w:tab w:val="clear" w:pos="2340"/>
                <w:tab w:val="clear" w:pos="2880"/>
                <w:tab w:val="left" w:pos="1440"/>
                <w:tab w:val="left" w:pos="1987"/>
                <w:tab w:val="left" w:pos="2520"/>
              </w:tabs>
              <w:ind w:left="1980" w:hanging="1980"/>
              <w:rPr>
                <w:b w:val="0"/>
              </w:rPr>
            </w:pPr>
            <w:r>
              <w:rPr>
                <w:b w:val="0"/>
              </w:rPr>
              <w:tab/>
              <w:t>iii.</w:t>
            </w:r>
            <w:r>
              <w:rPr>
                <w:b w:val="0"/>
              </w:rPr>
              <w:tab/>
              <w:t>The frequency of ongoing laboratory reference toxicant testing shall be as follows unless the method specifically requires less frequent SRT tests (e.g., sediment tests).</w:t>
            </w:r>
          </w:p>
          <w:p w14:paraId="0BB9D9C9" w14:textId="77777777" w:rsidR="00307D57" w:rsidRDefault="00307D57" w:rsidP="00F16F2B">
            <w:pPr>
              <w:pStyle w:val="AAA-Level1Heading"/>
              <w:tabs>
                <w:tab w:val="clear" w:pos="720"/>
                <w:tab w:val="clear" w:pos="1260"/>
                <w:tab w:val="clear" w:pos="1800"/>
                <w:tab w:val="clear" w:pos="2340"/>
                <w:tab w:val="clear" w:pos="2880"/>
                <w:tab w:val="left" w:pos="1440"/>
                <w:tab w:val="left" w:pos="1987"/>
                <w:tab w:val="left" w:pos="2520"/>
              </w:tabs>
              <w:ind w:left="1980" w:hanging="1980"/>
              <w:rPr>
                <w:b w:val="0"/>
              </w:rPr>
            </w:pPr>
          </w:p>
          <w:p w14:paraId="73E4BAD3" w14:textId="77777777" w:rsidR="00307D57" w:rsidRDefault="00307D57" w:rsidP="00F16F2B">
            <w:pPr>
              <w:pStyle w:val="AAA-Level1Heading"/>
              <w:tabs>
                <w:tab w:val="clear" w:pos="720"/>
                <w:tab w:val="clear" w:pos="1260"/>
                <w:tab w:val="clear" w:pos="1800"/>
                <w:tab w:val="clear" w:pos="2340"/>
                <w:tab w:val="clear" w:pos="2880"/>
                <w:tab w:val="left" w:pos="1440"/>
                <w:tab w:val="left" w:pos="1987"/>
                <w:tab w:val="left" w:pos="2520"/>
              </w:tabs>
              <w:ind w:left="1980" w:hanging="1980"/>
              <w:rPr>
                <w:b w:val="0"/>
              </w:rPr>
            </w:pPr>
            <w:r>
              <w:rPr>
                <w:b w:val="0"/>
              </w:rPr>
              <w:tab/>
            </w:r>
            <w:r>
              <w:rPr>
                <w:b w:val="0"/>
              </w:rPr>
              <w:tab/>
            </w:r>
            <w:r>
              <w:rPr>
                <w:b w:val="0"/>
              </w:rPr>
              <w:tab/>
              <w:t>For methods conducted at a frequency of monthly or greater, SRT tests shall be conducted monthly.</w:t>
            </w:r>
          </w:p>
          <w:p w14:paraId="28E02372" w14:textId="77777777" w:rsidR="00307D57" w:rsidRDefault="00307D57" w:rsidP="00F16F2B">
            <w:pPr>
              <w:pStyle w:val="AAA-Level1Heading"/>
              <w:tabs>
                <w:tab w:val="clear" w:pos="720"/>
                <w:tab w:val="clear" w:pos="1260"/>
                <w:tab w:val="clear" w:pos="1800"/>
                <w:tab w:val="clear" w:pos="2340"/>
                <w:tab w:val="clear" w:pos="2880"/>
                <w:tab w:val="left" w:pos="1440"/>
                <w:tab w:val="left" w:pos="1987"/>
                <w:tab w:val="left" w:pos="2520"/>
              </w:tabs>
              <w:ind w:left="1980" w:hanging="1980"/>
              <w:rPr>
                <w:b w:val="0"/>
              </w:rPr>
            </w:pPr>
          </w:p>
          <w:p w14:paraId="39BC8A61" w14:textId="77777777" w:rsidR="00307D57" w:rsidRDefault="00307D57" w:rsidP="00F16F2B">
            <w:pPr>
              <w:pStyle w:val="AAA-Level1Heading"/>
              <w:tabs>
                <w:tab w:val="clear" w:pos="720"/>
                <w:tab w:val="clear" w:pos="1260"/>
                <w:tab w:val="clear" w:pos="1800"/>
                <w:tab w:val="clear" w:pos="2340"/>
                <w:tab w:val="clear" w:pos="2880"/>
                <w:tab w:val="left" w:pos="1440"/>
                <w:tab w:val="left" w:pos="1987"/>
                <w:tab w:val="left" w:pos="2520"/>
              </w:tabs>
              <w:ind w:left="1980" w:hanging="1980"/>
              <w:rPr>
                <w:b w:val="0"/>
              </w:rPr>
            </w:pPr>
            <w:r>
              <w:rPr>
                <w:b w:val="0"/>
              </w:rPr>
              <w:tab/>
            </w:r>
            <w:r>
              <w:rPr>
                <w:b w:val="0"/>
              </w:rPr>
              <w:tab/>
            </w:r>
            <w:r>
              <w:rPr>
                <w:b w:val="0"/>
              </w:rPr>
              <w:tab/>
              <w:t>For methods and species commonly used in the laboratory, but which are tested at a frequency of less than monthly, SRT tests shall be conducted concurrently with the environmental test.</w:t>
            </w:r>
          </w:p>
          <w:p w14:paraId="11158D66" w14:textId="77777777" w:rsidR="00307D57" w:rsidRDefault="00307D57" w:rsidP="00F16F2B">
            <w:pPr>
              <w:pStyle w:val="AAA-Level1Heading"/>
              <w:tabs>
                <w:tab w:val="clear" w:pos="720"/>
                <w:tab w:val="clear" w:pos="1260"/>
                <w:tab w:val="clear" w:pos="1800"/>
                <w:tab w:val="clear" w:pos="2340"/>
                <w:tab w:val="clear" w:pos="2880"/>
                <w:tab w:val="left" w:pos="1440"/>
                <w:tab w:val="left" w:pos="1987"/>
                <w:tab w:val="left" w:pos="2520"/>
              </w:tabs>
              <w:ind w:left="1980" w:hanging="1980"/>
              <w:rPr>
                <w:b w:val="0"/>
              </w:rPr>
            </w:pPr>
          </w:p>
          <w:p w14:paraId="02DE3396" w14:textId="77777777" w:rsidR="00307D57" w:rsidRDefault="00307D57" w:rsidP="00F16F2B">
            <w:pPr>
              <w:pStyle w:val="AAA-Level1Heading"/>
              <w:tabs>
                <w:tab w:val="clear" w:pos="720"/>
                <w:tab w:val="clear" w:pos="1260"/>
                <w:tab w:val="clear" w:pos="1800"/>
                <w:tab w:val="clear" w:pos="2340"/>
                <w:tab w:val="clear" w:pos="2880"/>
                <w:tab w:val="left" w:pos="1440"/>
                <w:tab w:val="left" w:pos="1987"/>
                <w:tab w:val="left" w:pos="2520"/>
              </w:tabs>
              <w:ind w:left="1980" w:hanging="1980"/>
              <w:rPr>
                <w:b w:val="0"/>
              </w:rPr>
            </w:pPr>
            <w:r>
              <w:rPr>
                <w:b w:val="0"/>
              </w:rPr>
              <w:tab/>
            </w:r>
            <w:r>
              <w:rPr>
                <w:b w:val="0"/>
              </w:rPr>
              <w:tab/>
            </w:r>
            <w:r>
              <w:rPr>
                <w:b w:val="0"/>
              </w:rPr>
              <w:tab/>
              <w:t>If the test organisms are obtained from an outside source, the sensitivity of each batch of organisms received from a supplier shall be determined via a concurrent SRT test unless the supplier can provide control chart data for the last five SRT tests using the same SRT and test conditions. Supplied SRT data may not be older than six (6) months.</w:t>
            </w:r>
          </w:p>
          <w:p w14:paraId="09233B81" w14:textId="77777777" w:rsidR="00307D57" w:rsidRDefault="00307D57" w:rsidP="00F16F2B">
            <w:pPr>
              <w:pStyle w:val="AAA-Level1Heading"/>
              <w:tabs>
                <w:tab w:val="clear" w:pos="720"/>
                <w:tab w:val="clear" w:pos="1260"/>
                <w:tab w:val="clear" w:pos="1800"/>
                <w:tab w:val="clear" w:pos="2340"/>
                <w:tab w:val="clear" w:pos="2880"/>
                <w:tab w:val="left" w:pos="1440"/>
                <w:tab w:val="left" w:pos="1987"/>
                <w:tab w:val="left" w:pos="2520"/>
              </w:tabs>
              <w:ind w:left="1980" w:hanging="1980"/>
              <w:rPr>
                <w:b w:val="0"/>
              </w:rPr>
            </w:pPr>
            <w:r>
              <w:rPr>
                <w:b w:val="0"/>
              </w:rPr>
              <w:tab/>
              <w:t>iv.</w:t>
            </w:r>
            <w:r>
              <w:rPr>
                <w:b w:val="0"/>
              </w:rPr>
              <w:tab/>
              <w:t xml:space="preserve">These standards do not currently specify a particular reference toxicant and dilution series. However, if the regulation identifies a reference toxicant or dilution series for a particular test, the laboratory shall follow the specified requirements. All reference toxicant tests conducted for a given method and species shall use the same reference </w:t>
            </w:r>
            <w:r>
              <w:rPr>
                <w:b w:val="0"/>
              </w:rPr>
              <w:lastRenderedPageBreak/>
              <w:t>toxicant, test concentrations, dilution water and data analysis methods. A dilution factor of 0.5x or greater shall be used for both acute and chronic tests.</w:t>
            </w:r>
          </w:p>
          <w:p w14:paraId="6B64536E" w14:textId="77777777" w:rsidR="00307D57" w:rsidRDefault="00307D57" w:rsidP="00F16F2B">
            <w:pPr>
              <w:pStyle w:val="AAA-Level1Heading"/>
              <w:tabs>
                <w:tab w:val="clear" w:pos="720"/>
                <w:tab w:val="clear" w:pos="1260"/>
                <w:tab w:val="clear" w:pos="1800"/>
                <w:tab w:val="clear" w:pos="2340"/>
                <w:tab w:val="clear" w:pos="2880"/>
                <w:tab w:val="left" w:pos="1440"/>
                <w:tab w:val="left" w:pos="1987"/>
                <w:tab w:val="left" w:pos="2520"/>
              </w:tabs>
              <w:ind w:left="1980" w:hanging="1980"/>
              <w:rPr>
                <w:b w:val="0"/>
              </w:rPr>
            </w:pPr>
            <w:r>
              <w:rPr>
                <w:b w:val="0"/>
              </w:rPr>
              <w:tab/>
              <w:t>v.</w:t>
            </w:r>
            <w:r>
              <w:rPr>
                <w:b w:val="0"/>
              </w:rPr>
              <w:tab/>
              <w:t xml:space="preserve">The reference toxicant tests shall be conducted following the procedures required in the method. </w:t>
            </w:r>
          </w:p>
          <w:p w14:paraId="02E194C8" w14:textId="77777777" w:rsidR="00307D57" w:rsidRDefault="00307D57" w:rsidP="00F16F2B">
            <w:pPr>
              <w:pStyle w:val="AAA-Level1Heading"/>
              <w:tabs>
                <w:tab w:val="clear" w:pos="720"/>
                <w:tab w:val="clear" w:pos="1260"/>
                <w:tab w:val="clear" w:pos="1800"/>
                <w:tab w:val="clear" w:pos="2340"/>
                <w:tab w:val="clear" w:pos="2880"/>
                <w:tab w:val="left" w:pos="907"/>
                <w:tab w:val="left" w:pos="1987"/>
                <w:tab w:val="left" w:pos="2520"/>
              </w:tabs>
              <w:ind w:left="900" w:hanging="900"/>
              <w:rPr>
                <w:b w:val="0"/>
              </w:rPr>
            </w:pPr>
          </w:p>
          <w:p w14:paraId="23156CD6" w14:textId="77777777" w:rsidR="00307D57" w:rsidRDefault="00307D57" w:rsidP="00F16F2B">
            <w:pPr>
              <w:pStyle w:val="AAA-Level1Heading"/>
              <w:tabs>
                <w:tab w:val="clear" w:pos="720"/>
                <w:tab w:val="clear" w:pos="1260"/>
                <w:tab w:val="clear" w:pos="1800"/>
                <w:tab w:val="clear" w:pos="2340"/>
                <w:tab w:val="clear" w:pos="2880"/>
                <w:tab w:val="left" w:pos="907"/>
                <w:tab w:val="left" w:pos="1987"/>
                <w:tab w:val="left" w:pos="2520"/>
              </w:tabs>
              <w:ind w:left="1440" w:hanging="1440"/>
              <w:rPr>
                <w:b w:val="0"/>
              </w:rPr>
            </w:pPr>
            <w:r>
              <w:rPr>
                <w:b w:val="0"/>
              </w:rPr>
              <w:br w:type="page"/>
            </w:r>
            <w:r>
              <w:rPr>
                <w:b w:val="0"/>
              </w:rPr>
              <w:tab/>
              <w:t>b)</w:t>
            </w:r>
            <w:r>
              <w:rPr>
                <w:b w:val="0"/>
              </w:rPr>
              <w:tab/>
              <w:t>Negative Controls – Control, Brine Control, Control Sediment, Control Soil or Dilution Water</w:t>
            </w:r>
          </w:p>
          <w:p w14:paraId="07FD1FB8" w14:textId="77777777" w:rsidR="00307D57" w:rsidRDefault="00307D57" w:rsidP="00F16F2B">
            <w:pPr>
              <w:pStyle w:val="AAA-Level3"/>
              <w:tabs>
                <w:tab w:val="clear" w:pos="2340"/>
                <w:tab w:val="clear" w:pos="2880"/>
                <w:tab w:val="left" w:pos="907"/>
                <w:tab w:val="left" w:pos="1987"/>
                <w:tab w:val="left" w:pos="2520"/>
              </w:tabs>
              <w:ind w:left="900"/>
            </w:pPr>
          </w:p>
          <w:p w14:paraId="14B69563" w14:textId="77777777" w:rsidR="00307D57" w:rsidRDefault="00307D57" w:rsidP="00F16F2B">
            <w:pPr>
              <w:pStyle w:val="AAA-Level1Heading"/>
              <w:tabs>
                <w:tab w:val="clear" w:pos="720"/>
                <w:tab w:val="clear" w:pos="1260"/>
                <w:tab w:val="clear" w:pos="1800"/>
                <w:tab w:val="clear" w:pos="2340"/>
                <w:tab w:val="clear" w:pos="2880"/>
                <w:tab w:val="left" w:pos="1440"/>
                <w:tab w:val="left" w:pos="1987"/>
                <w:tab w:val="left" w:pos="2520"/>
              </w:tabs>
              <w:ind w:left="1980" w:hanging="1980"/>
              <w:rPr>
                <w:b w:val="0"/>
              </w:rPr>
            </w:pPr>
            <w:r>
              <w:rPr>
                <w:b w:val="0"/>
              </w:rPr>
              <w:tab/>
              <w:t>i.</w:t>
            </w:r>
            <w:r>
              <w:rPr>
                <w:b w:val="0"/>
              </w:rPr>
              <w:tab/>
              <w:t>The standards for the use, type and frequency of testing of negative controls are specified by the methods and by permit or regulation and shall be followed. A negative control is included with each test to evaluate test performance and the health and sensitivity of the specific batch of organisms.</w:t>
            </w:r>
          </w:p>
          <w:p w14:paraId="44FE80A7" w14:textId="77777777" w:rsidR="00307D57" w:rsidRDefault="00307D57" w:rsidP="00F16F2B">
            <w:pPr>
              <w:pStyle w:val="AAA-Level1Heading"/>
              <w:tabs>
                <w:tab w:val="clear" w:pos="720"/>
                <w:tab w:val="clear" w:pos="1260"/>
                <w:tab w:val="clear" w:pos="1800"/>
                <w:tab w:val="clear" w:pos="2340"/>
                <w:tab w:val="clear" w:pos="2880"/>
                <w:tab w:val="left" w:pos="1440"/>
                <w:tab w:val="left" w:pos="1987"/>
                <w:tab w:val="left" w:pos="2520"/>
              </w:tabs>
              <w:ind w:left="1980" w:hanging="1980"/>
              <w:rPr>
                <w:b w:val="0"/>
              </w:rPr>
            </w:pPr>
            <w:r>
              <w:rPr>
                <w:b w:val="0"/>
              </w:rPr>
              <w:tab/>
              <w:t>ii.</w:t>
            </w:r>
            <w:r>
              <w:rPr>
                <w:b w:val="0"/>
              </w:rPr>
              <w:tab/>
              <w:t>Appropriate additional negative controls shall be included when sample adjustments (for example addition of thiosulfate for dechlorination) or solvent carriers are used in the test.</w:t>
            </w:r>
          </w:p>
          <w:p w14:paraId="729A6AD8" w14:textId="77777777" w:rsidR="00307D57" w:rsidRPr="000E23F1" w:rsidRDefault="00307D57" w:rsidP="00F16F2B">
            <w:pPr>
              <w:pStyle w:val="AAA-Level1Heading"/>
              <w:rPr>
                <w:b w:val="0"/>
              </w:rPr>
            </w:pPr>
          </w:p>
        </w:tc>
        <w:tc>
          <w:tcPr>
            <w:tcW w:w="3780" w:type="dxa"/>
            <w:tcBorders>
              <w:top w:val="nil"/>
              <w:left w:val="nil"/>
              <w:bottom w:val="single" w:sz="4" w:space="0" w:color="auto"/>
              <w:right w:val="single" w:sz="4" w:space="0" w:color="auto"/>
            </w:tcBorders>
            <w:shd w:val="clear" w:color="auto" w:fill="auto"/>
          </w:tcPr>
          <w:p w14:paraId="18DFEA20" w14:textId="77777777" w:rsidR="00137323" w:rsidRPr="00137323" w:rsidRDefault="00137323" w:rsidP="00F16F2B">
            <w:pPr>
              <w:pStyle w:val="AAA-Level1Heading"/>
              <w:rPr>
                <w:b w:val="0"/>
              </w:rPr>
            </w:pPr>
            <w:r>
              <w:rPr>
                <w:b w:val="0"/>
              </w:rPr>
              <w:lastRenderedPageBreak/>
              <w:t>Minor edits and rephrasing</w:t>
            </w:r>
          </w:p>
        </w:tc>
        <w:tc>
          <w:tcPr>
            <w:tcW w:w="2520" w:type="dxa"/>
            <w:tcBorders>
              <w:top w:val="nil"/>
              <w:left w:val="nil"/>
              <w:bottom w:val="single" w:sz="4" w:space="0" w:color="auto"/>
              <w:right w:val="single" w:sz="4" w:space="0" w:color="auto"/>
            </w:tcBorders>
            <w:shd w:val="clear" w:color="auto" w:fill="auto"/>
          </w:tcPr>
          <w:p w14:paraId="61257FC0" w14:textId="3AEC3005" w:rsidR="00307D57" w:rsidRPr="00F16F2B" w:rsidRDefault="00F16F2B" w:rsidP="00DB4DFB">
            <w:pPr>
              <w:pStyle w:val="AAA-Level1Heading"/>
              <w:tabs>
                <w:tab w:val="clear" w:pos="720"/>
              </w:tabs>
              <w:ind w:left="72" w:hanging="72"/>
              <w:rPr>
                <w:b w:val="0"/>
              </w:rPr>
            </w:pPr>
            <w:r w:rsidRPr="00F16F2B">
              <w:rPr>
                <w:b w:val="0"/>
              </w:rPr>
              <w:t xml:space="preserve"> Updating and ensuring </w:t>
            </w:r>
            <w:r w:rsidR="00DB4DFB">
              <w:rPr>
                <w:b w:val="0"/>
              </w:rPr>
              <w:t>t</w:t>
            </w:r>
            <w:r w:rsidRPr="00F16F2B">
              <w:rPr>
                <w:b w:val="0"/>
              </w:rPr>
              <w:t xml:space="preserve">hat the most important items from the Method Manuals are </w:t>
            </w:r>
            <w:r w:rsidRPr="00F16F2B">
              <w:rPr>
                <w:b w:val="0"/>
              </w:rPr>
              <w:lastRenderedPageBreak/>
              <w:t>incorporated into the requirements, both to ensure consistent laboratory practices and to ensure consistent assessment practices.</w:t>
            </w:r>
          </w:p>
        </w:tc>
      </w:tr>
      <w:tr w:rsidR="00307D57" w:rsidRPr="004E0340" w14:paraId="2640DD21" w14:textId="77777777" w:rsidTr="00B646F8">
        <w:trPr>
          <w:gridAfter w:val="2"/>
          <w:wAfter w:w="7741" w:type="dxa"/>
          <w:trHeight w:val="320"/>
        </w:trPr>
        <w:tc>
          <w:tcPr>
            <w:tcW w:w="6660" w:type="dxa"/>
            <w:tcBorders>
              <w:top w:val="nil"/>
              <w:left w:val="single" w:sz="4" w:space="0" w:color="auto"/>
              <w:bottom w:val="single" w:sz="4" w:space="0" w:color="auto"/>
              <w:right w:val="single" w:sz="4" w:space="0" w:color="auto"/>
            </w:tcBorders>
            <w:shd w:val="clear" w:color="auto" w:fill="auto"/>
          </w:tcPr>
          <w:p w14:paraId="6009AA41" w14:textId="77777777" w:rsidR="00307D57" w:rsidRDefault="00307D57" w:rsidP="00F16F2B">
            <w:pPr>
              <w:pStyle w:val="AAA-Level1Heading"/>
              <w:tabs>
                <w:tab w:val="clear" w:pos="720"/>
                <w:tab w:val="clear" w:pos="1260"/>
                <w:tab w:val="clear" w:pos="1800"/>
                <w:tab w:val="clear" w:pos="2340"/>
                <w:tab w:val="clear" w:pos="2880"/>
                <w:tab w:val="left" w:pos="907"/>
                <w:tab w:val="left" w:pos="1987"/>
                <w:tab w:val="left" w:pos="2520"/>
              </w:tabs>
              <w:ind w:left="900" w:hanging="900"/>
              <w:rPr>
                <w:b w:val="0"/>
              </w:rPr>
            </w:pPr>
            <w:r>
              <w:rPr>
                <w:b w:val="0"/>
              </w:rPr>
              <w:lastRenderedPageBreak/>
              <w:t>1.7.1.3</w:t>
            </w:r>
            <w:r>
              <w:rPr>
                <w:b w:val="0"/>
              </w:rPr>
              <w:tab/>
              <w:t>Variability and/or Reproducibility</w:t>
            </w:r>
          </w:p>
          <w:p w14:paraId="6DD56D88" w14:textId="77777777" w:rsidR="00307D57" w:rsidRDefault="00307D57" w:rsidP="00F16F2B">
            <w:pPr>
              <w:pStyle w:val="AAA-Level1Heading"/>
              <w:tabs>
                <w:tab w:val="clear" w:pos="720"/>
                <w:tab w:val="clear" w:pos="1260"/>
                <w:tab w:val="clear" w:pos="1800"/>
                <w:tab w:val="clear" w:pos="2340"/>
                <w:tab w:val="clear" w:pos="2880"/>
                <w:tab w:val="left" w:pos="907"/>
                <w:tab w:val="left" w:pos="1987"/>
                <w:tab w:val="left" w:pos="2520"/>
              </w:tabs>
              <w:ind w:left="900" w:hanging="900"/>
              <w:rPr>
                <w:b w:val="0"/>
              </w:rPr>
            </w:pPr>
          </w:p>
          <w:p w14:paraId="2FD7E628" w14:textId="77777777" w:rsidR="00307D57" w:rsidRDefault="00307D57" w:rsidP="00F16F2B">
            <w:pPr>
              <w:pStyle w:val="AAA-Level1Heading"/>
              <w:tabs>
                <w:tab w:val="clear" w:pos="720"/>
                <w:tab w:val="clear" w:pos="1260"/>
                <w:tab w:val="clear" w:pos="1800"/>
                <w:tab w:val="clear" w:pos="2340"/>
                <w:tab w:val="clear" w:pos="2880"/>
                <w:tab w:val="left" w:pos="907"/>
                <w:tab w:val="left" w:pos="1987"/>
                <w:tab w:val="left" w:pos="2520"/>
              </w:tabs>
              <w:ind w:left="900" w:hanging="900"/>
              <w:rPr>
                <w:b w:val="0"/>
              </w:rPr>
            </w:pPr>
            <w:r>
              <w:rPr>
                <w:b w:val="0"/>
              </w:rPr>
              <w:tab/>
              <w:t>Intra-laboratory precision shall be determined on an ongoing basis through the use of further reference toxicant tests and related control charts as described above.</w:t>
            </w:r>
          </w:p>
          <w:p w14:paraId="08A547CE" w14:textId="77777777" w:rsidR="00307D57" w:rsidRPr="004E0340" w:rsidRDefault="00307D57" w:rsidP="00F16F2B">
            <w:pPr>
              <w:pStyle w:val="AAA-Level1Heading"/>
              <w:tabs>
                <w:tab w:val="clear" w:pos="720"/>
                <w:tab w:val="clear" w:pos="1260"/>
                <w:tab w:val="clear" w:pos="1800"/>
                <w:tab w:val="clear" w:pos="2340"/>
                <w:tab w:val="clear" w:pos="2880"/>
                <w:tab w:val="left" w:pos="907"/>
                <w:tab w:val="left" w:pos="1987"/>
                <w:tab w:val="left" w:pos="2520"/>
              </w:tabs>
              <w:ind w:left="0" w:firstLine="0"/>
            </w:pPr>
          </w:p>
        </w:tc>
        <w:tc>
          <w:tcPr>
            <w:tcW w:w="3780" w:type="dxa"/>
            <w:tcBorders>
              <w:top w:val="nil"/>
              <w:left w:val="nil"/>
              <w:bottom w:val="single" w:sz="4" w:space="0" w:color="auto"/>
              <w:right w:val="single" w:sz="4" w:space="0" w:color="auto"/>
            </w:tcBorders>
            <w:shd w:val="clear" w:color="auto" w:fill="auto"/>
          </w:tcPr>
          <w:p w14:paraId="4C0FA0BA" w14:textId="3B27A518" w:rsidR="00137323" w:rsidRPr="00137323" w:rsidRDefault="00137323" w:rsidP="00F16F2B">
            <w:pPr>
              <w:rPr>
                <w:rFonts w:ascii="Arial" w:eastAsia="Times New Roman" w:hAnsi="Arial" w:cs="Arial"/>
                <w:bCs/>
                <w:sz w:val="20"/>
                <w:szCs w:val="20"/>
              </w:rPr>
            </w:pPr>
          </w:p>
        </w:tc>
        <w:tc>
          <w:tcPr>
            <w:tcW w:w="2520" w:type="dxa"/>
            <w:tcBorders>
              <w:top w:val="nil"/>
              <w:left w:val="nil"/>
              <w:bottom w:val="single" w:sz="4" w:space="0" w:color="auto"/>
              <w:right w:val="single" w:sz="4" w:space="0" w:color="auto"/>
            </w:tcBorders>
            <w:shd w:val="clear" w:color="auto" w:fill="auto"/>
          </w:tcPr>
          <w:p w14:paraId="0E95DCB6" w14:textId="77777777" w:rsidR="00307D57" w:rsidRPr="004E0340" w:rsidRDefault="00307D57" w:rsidP="00F16F2B">
            <w:pPr>
              <w:rPr>
                <w:rFonts w:ascii="Arial" w:eastAsia="Times New Roman" w:hAnsi="Arial" w:cs="Arial"/>
                <w:sz w:val="20"/>
                <w:szCs w:val="20"/>
              </w:rPr>
            </w:pPr>
          </w:p>
        </w:tc>
      </w:tr>
      <w:tr w:rsidR="00307D57" w:rsidRPr="004E0340" w14:paraId="792BC010" w14:textId="77777777" w:rsidTr="00B646F8">
        <w:trPr>
          <w:gridAfter w:val="2"/>
          <w:wAfter w:w="7741" w:type="dxa"/>
          <w:trHeight w:val="320"/>
        </w:trPr>
        <w:tc>
          <w:tcPr>
            <w:tcW w:w="6660" w:type="dxa"/>
            <w:tcBorders>
              <w:top w:val="nil"/>
              <w:left w:val="single" w:sz="4" w:space="0" w:color="auto"/>
              <w:bottom w:val="single" w:sz="4" w:space="0" w:color="auto"/>
              <w:right w:val="single" w:sz="4" w:space="0" w:color="auto"/>
            </w:tcBorders>
            <w:shd w:val="clear" w:color="auto" w:fill="auto"/>
            <w:hideMark/>
          </w:tcPr>
          <w:p w14:paraId="216FF882" w14:textId="77777777" w:rsidR="00307D57" w:rsidRDefault="0091544C" w:rsidP="00F16F2B">
            <w:pPr>
              <w:pStyle w:val="AAA-Level1Heading"/>
              <w:tabs>
                <w:tab w:val="clear" w:pos="720"/>
                <w:tab w:val="clear" w:pos="1260"/>
                <w:tab w:val="clear" w:pos="1800"/>
                <w:tab w:val="clear" w:pos="2340"/>
                <w:tab w:val="clear" w:pos="2880"/>
                <w:tab w:val="left" w:pos="907"/>
                <w:tab w:val="left" w:pos="1987"/>
                <w:tab w:val="left" w:pos="2520"/>
              </w:tabs>
              <w:ind w:left="0" w:firstLine="0"/>
              <w:rPr>
                <w:b w:val="0"/>
              </w:rPr>
            </w:pPr>
            <w:r w:rsidRPr="004E0340">
              <w:t> </w:t>
            </w:r>
            <w:r w:rsidR="00307D57">
              <w:rPr>
                <w:b w:val="0"/>
              </w:rPr>
              <w:t>1.7.1.4</w:t>
            </w:r>
            <w:r w:rsidR="00307D57">
              <w:rPr>
                <w:b w:val="0"/>
              </w:rPr>
              <w:tab/>
              <w:t>Test Sensitivity</w:t>
            </w:r>
          </w:p>
          <w:p w14:paraId="5F9D4B92" w14:textId="77777777" w:rsidR="00307D57" w:rsidRDefault="00307D57" w:rsidP="00F16F2B">
            <w:pPr>
              <w:pStyle w:val="AAA-Level1Heading"/>
              <w:tabs>
                <w:tab w:val="clear" w:pos="720"/>
                <w:tab w:val="clear" w:pos="1260"/>
                <w:tab w:val="clear" w:pos="1800"/>
                <w:tab w:val="clear" w:pos="2340"/>
                <w:tab w:val="clear" w:pos="2880"/>
                <w:tab w:val="left" w:pos="907"/>
                <w:tab w:val="left" w:pos="1987"/>
                <w:tab w:val="left" w:pos="2520"/>
              </w:tabs>
              <w:ind w:left="900" w:hanging="900"/>
              <w:rPr>
                <w:b w:val="0"/>
              </w:rPr>
            </w:pPr>
          </w:p>
          <w:p w14:paraId="306910A8" w14:textId="77777777" w:rsidR="00307D57" w:rsidRDefault="00307D57" w:rsidP="00F16F2B">
            <w:pPr>
              <w:pStyle w:val="AAA-Level1Heading"/>
              <w:tabs>
                <w:tab w:val="clear" w:pos="720"/>
                <w:tab w:val="clear" w:pos="1260"/>
                <w:tab w:val="clear" w:pos="1800"/>
                <w:tab w:val="clear" w:pos="2340"/>
                <w:tab w:val="clear" w:pos="2880"/>
                <w:tab w:val="left" w:pos="907"/>
                <w:tab w:val="left" w:pos="1987"/>
                <w:tab w:val="left" w:pos="2520"/>
              </w:tabs>
              <w:ind w:left="1440" w:hanging="1440"/>
              <w:rPr>
                <w:b w:val="0"/>
              </w:rPr>
            </w:pPr>
            <w:r>
              <w:rPr>
                <w:b w:val="0"/>
              </w:rPr>
              <w:tab/>
              <w:t>a)</w:t>
            </w:r>
            <w:r>
              <w:rPr>
                <w:b w:val="0"/>
              </w:rPr>
              <w:tab/>
              <w:t>The PMSD shall be calculated according to the formula specified by the method and reported with the test results.</w:t>
            </w:r>
          </w:p>
          <w:p w14:paraId="20389A4C" w14:textId="77777777" w:rsidR="00307D57" w:rsidRDefault="00307D57" w:rsidP="00F16F2B">
            <w:pPr>
              <w:pStyle w:val="AAA-Level1Heading"/>
              <w:tabs>
                <w:tab w:val="clear" w:pos="720"/>
                <w:tab w:val="clear" w:pos="1260"/>
                <w:tab w:val="clear" w:pos="1800"/>
                <w:tab w:val="clear" w:pos="2340"/>
                <w:tab w:val="clear" w:pos="2880"/>
                <w:tab w:val="left" w:pos="907"/>
                <w:tab w:val="left" w:pos="1987"/>
                <w:tab w:val="left" w:pos="2520"/>
              </w:tabs>
              <w:ind w:left="1440" w:hanging="1440"/>
              <w:rPr>
                <w:b w:val="0"/>
              </w:rPr>
            </w:pPr>
            <w:r>
              <w:rPr>
                <w:b w:val="0"/>
              </w:rPr>
              <w:tab/>
              <w:t>b)</w:t>
            </w:r>
            <w:r>
              <w:rPr>
                <w:b w:val="0"/>
              </w:rPr>
              <w:tab/>
              <w:t>Point estimates: (LCp, ICp, or ECp) – Confidence intervals shall be reported as a measure of the precision around the point estimate value, when the calculation is possible.</w:t>
            </w:r>
          </w:p>
          <w:p w14:paraId="368422A3" w14:textId="77777777" w:rsidR="00600082" w:rsidRDefault="00600082" w:rsidP="00F16F2B">
            <w:pPr>
              <w:pStyle w:val="AAA-Level1Heading"/>
              <w:tabs>
                <w:tab w:val="clear" w:pos="720"/>
                <w:tab w:val="clear" w:pos="1260"/>
                <w:tab w:val="clear" w:pos="1800"/>
                <w:tab w:val="clear" w:pos="2340"/>
                <w:tab w:val="clear" w:pos="2880"/>
                <w:tab w:val="left" w:pos="907"/>
                <w:tab w:val="left" w:pos="1987"/>
                <w:tab w:val="left" w:pos="2520"/>
              </w:tabs>
              <w:ind w:left="900" w:hanging="900"/>
              <w:rPr>
                <w:b w:val="0"/>
              </w:rPr>
            </w:pPr>
          </w:p>
          <w:p w14:paraId="06319691" w14:textId="77777777" w:rsidR="0091544C" w:rsidRPr="004E0340" w:rsidRDefault="0091544C" w:rsidP="00F16F2B">
            <w:pPr>
              <w:pStyle w:val="AAA-Level1Heading"/>
              <w:tabs>
                <w:tab w:val="clear" w:pos="720"/>
                <w:tab w:val="clear" w:pos="1260"/>
                <w:tab w:val="clear" w:pos="1800"/>
                <w:tab w:val="clear" w:pos="2340"/>
                <w:tab w:val="clear" w:pos="2880"/>
                <w:tab w:val="left" w:pos="907"/>
                <w:tab w:val="left" w:pos="1987"/>
                <w:tab w:val="left" w:pos="2520"/>
              </w:tabs>
              <w:ind w:left="1440" w:hanging="1440"/>
            </w:pPr>
          </w:p>
        </w:tc>
        <w:tc>
          <w:tcPr>
            <w:tcW w:w="3780" w:type="dxa"/>
            <w:tcBorders>
              <w:top w:val="nil"/>
              <w:left w:val="nil"/>
              <w:bottom w:val="single" w:sz="4" w:space="0" w:color="auto"/>
              <w:right w:val="single" w:sz="4" w:space="0" w:color="auto"/>
            </w:tcBorders>
            <w:shd w:val="clear" w:color="auto" w:fill="auto"/>
            <w:hideMark/>
          </w:tcPr>
          <w:p w14:paraId="53C6747C" w14:textId="77777777" w:rsidR="00137323" w:rsidRPr="00137323" w:rsidRDefault="00137323" w:rsidP="00F16F2B">
            <w:pPr>
              <w:rPr>
                <w:rFonts w:ascii="Arial" w:eastAsia="Times New Roman" w:hAnsi="Arial" w:cs="Arial"/>
                <w:bCs/>
                <w:sz w:val="20"/>
                <w:szCs w:val="20"/>
              </w:rPr>
            </w:pPr>
            <w:r>
              <w:rPr>
                <w:rFonts w:ascii="Arial" w:eastAsia="Times New Roman" w:hAnsi="Arial" w:cs="Arial"/>
                <w:bCs/>
                <w:sz w:val="20"/>
                <w:szCs w:val="20"/>
              </w:rPr>
              <w:t>Revised, rephrased with minor additions</w:t>
            </w:r>
          </w:p>
        </w:tc>
        <w:tc>
          <w:tcPr>
            <w:tcW w:w="2520" w:type="dxa"/>
            <w:tcBorders>
              <w:top w:val="nil"/>
              <w:left w:val="nil"/>
              <w:bottom w:val="single" w:sz="4" w:space="0" w:color="auto"/>
              <w:right w:val="single" w:sz="4" w:space="0" w:color="auto"/>
            </w:tcBorders>
            <w:shd w:val="clear" w:color="auto" w:fill="auto"/>
            <w:hideMark/>
          </w:tcPr>
          <w:p w14:paraId="7F6FA577" w14:textId="7AF55E29" w:rsidR="0091544C" w:rsidRPr="004E0340" w:rsidRDefault="0091544C" w:rsidP="00F16F2B">
            <w:pPr>
              <w:rPr>
                <w:rFonts w:ascii="Arial" w:eastAsia="Times New Roman" w:hAnsi="Arial" w:cs="Arial"/>
                <w:sz w:val="20"/>
                <w:szCs w:val="20"/>
              </w:rPr>
            </w:pPr>
            <w:r w:rsidRPr="004E0340">
              <w:rPr>
                <w:rFonts w:ascii="Arial" w:eastAsia="Times New Roman" w:hAnsi="Arial" w:cs="Arial"/>
                <w:sz w:val="20"/>
                <w:szCs w:val="20"/>
              </w:rPr>
              <w:t> </w:t>
            </w:r>
            <w:r w:rsidR="00F16F2B">
              <w:rPr>
                <w:rFonts w:ascii="Arial" w:eastAsia="Times New Roman" w:hAnsi="Arial" w:cs="Arial"/>
                <w:sz w:val="20"/>
                <w:szCs w:val="20"/>
              </w:rPr>
              <w:t>Updating and ensuring that the most important items from the Method Manuals are incorporated into the requirements, both to ensure consistent laboratory practices and to ensure consistent assessment practices.</w:t>
            </w:r>
          </w:p>
        </w:tc>
      </w:tr>
      <w:tr w:rsidR="00307D57" w:rsidRPr="004E0340" w14:paraId="17157814" w14:textId="77777777" w:rsidTr="00B646F8">
        <w:trPr>
          <w:gridAfter w:val="2"/>
          <w:wAfter w:w="7741" w:type="dxa"/>
          <w:trHeight w:val="320"/>
        </w:trPr>
        <w:tc>
          <w:tcPr>
            <w:tcW w:w="6660" w:type="dxa"/>
            <w:tcBorders>
              <w:top w:val="single" w:sz="4" w:space="0" w:color="auto"/>
              <w:left w:val="single" w:sz="4" w:space="0" w:color="auto"/>
              <w:bottom w:val="single" w:sz="8" w:space="0" w:color="auto"/>
              <w:right w:val="single" w:sz="4" w:space="0" w:color="auto"/>
            </w:tcBorders>
            <w:shd w:val="clear" w:color="auto" w:fill="auto"/>
            <w:hideMark/>
          </w:tcPr>
          <w:p w14:paraId="1E740D24" w14:textId="77777777" w:rsidR="00307D57" w:rsidRPr="004E0340" w:rsidRDefault="0091544C" w:rsidP="00F16F2B">
            <w:pPr>
              <w:pStyle w:val="AAA-Level1Heading"/>
              <w:tabs>
                <w:tab w:val="clear" w:pos="720"/>
                <w:tab w:val="clear" w:pos="1260"/>
                <w:tab w:val="clear" w:pos="1800"/>
                <w:tab w:val="clear" w:pos="2340"/>
                <w:tab w:val="clear" w:pos="2880"/>
                <w:tab w:val="left" w:pos="907"/>
                <w:tab w:val="left" w:pos="1987"/>
                <w:tab w:val="left" w:pos="2520"/>
              </w:tabs>
              <w:ind w:left="900" w:hanging="900"/>
            </w:pPr>
            <w:r w:rsidRPr="004E0340">
              <w:t> </w:t>
            </w:r>
          </w:p>
          <w:p w14:paraId="6528E422" w14:textId="77777777" w:rsidR="00307D57" w:rsidRDefault="00307D57" w:rsidP="00F16F2B">
            <w:pPr>
              <w:pStyle w:val="AAA-Level1Heading"/>
              <w:tabs>
                <w:tab w:val="clear" w:pos="720"/>
                <w:tab w:val="clear" w:pos="1260"/>
                <w:tab w:val="clear" w:pos="1800"/>
                <w:tab w:val="clear" w:pos="2340"/>
                <w:tab w:val="clear" w:pos="2880"/>
                <w:tab w:val="left" w:pos="907"/>
                <w:tab w:val="left" w:pos="1987"/>
                <w:tab w:val="left" w:pos="2520"/>
              </w:tabs>
              <w:ind w:left="900" w:hanging="900"/>
              <w:rPr>
                <w:b w:val="0"/>
              </w:rPr>
            </w:pPr>
            <w:r>
              <w:rPr>
                <w:b w:val="0"/>
              </w:rPr>
              <w:t>1.7.1.5</w:t>
            </w:r>
            <w:r>
              <w:rPr>
                <w:b w:val="0"/>
              </w:rPr>
              <w:tab/>
              <w:t>Selection and Use of Reagents and Standards</w:t>
            </w:r>
          </w:p>
          <w:p w14:paraId="6CC4E62F" w14:textId="77777777" w:rsidR="00307D57" w:rsidRDefault="00307D57" w:rsidP="00F16F2B">
            <w:pPr>
              <w:pStyle w:val="AAA-Level1Heading"/>
              <w:tabs>
                <w:tab w:val="clear" w:pos="720"/>
                <w:tab w:val="clear" w:pos="1260"/>
                <w:tab w:val="clear" w:pos="1800"/>
                <w:tab w:val="clear" w:pos="2340"/>
                <w:tab w:val="clear" w:pos="2880"/>
                <w:tab w:val="left" w:pos="907"/>
                <w:tab w:val="left" w:pos="1987"/>
                <w:tab w:val="left" w:pos="2520"/>
              </w:tabs>
              <w:ind w:left="900" w:hanging="900"/>
              <w:rPr>
                <w:b w:val="0"/>
              </w:rPr>
            </w:pPr>
          </w:p>
          <w:p w14:paraId="58BF8040" w14:textId="77777777" w:rsidR="00307D57" w:rsidRDefault="00307D57" w:rsidP="00F16F2B">
            <w:pPr>
              <w:pStyle w:val="AAA-Level1Heading"/>
              <w:tabs>
                <w:tab w:val="clear" w:pos="720"/>
                <w:tab w:val="clear" w:pos="1260"/>
                <w:tab w:val="clear" w:pos="1800"/>
                <w:tab w:val="clear" w:pos="2340"/>
                <w:tab w:val="clear" w:pos="2880"/>
                <w:tab w:val="left" w:pos="907"/>
                <w:tab w:val="left" w:pos="1987"/>
                <w:tab w:val="left" w:pos="2520"/>
              </w:tabs>
              <w:ind w:left="1440" w:hanging="1440"/>
              <w:rPr>
                <w:b w:val="0"/>
              </w:rPr>
            </w:pPr>
            <w:r>
              <w:rPr>
                <w:b w:val="0"/>
              </w:rPr>
              <w:tab/>
              <w:t>a)</w:t>
            </w:r>
            <w:r>
              <w:rPr>
                <w:b w:val="0"/>
              </w:rPr>
              <w:tab/>
              <w:t>The grade of all reagents used in toxicity tests is specified in the method except the reference standard. All reference standards shall be prepared from chemicals that are analytical reagent grade or better. The preparation of all standards and reference toxicants shall be documented.</w:t>
            </w:r>
          </w:p>
          <w:p w14:paraId="578B0902" w14:textId="77777777" w:rsidR="00307D57" w:rsidRDefault="00307D57" w:rsidP="00F16F2B">
            <w:pPr>
              <w:pStyle w:val="AAA-Level1Heading"/>
              <w:tabs>
                <w:tab w:val="clear" w:pos="720"/>
                <w:tab w:val="clear" w:pos="1260"/>
                <w:tab w:val="clear" w:pos="1800"/>
                <w:tab w:val="clear" w:pos="2340"/>
                <w:tab w:val="clear" w:pos="2880"/>
                <w:tab w:val="left" w:pos="907"/>
                <w:tab w:val="left" w:pos="1987"/>
                <w:tab w:val="left" w:pos="2520"/>
              </w:tabs>
              <w:ind w:left="1440" w:hanging="1440"/>
              <w:rPr>
                <w:b w:val="0"/>
              </w:rPr>
            </w:pPr>
            <w:r>
              <w:rPr>
                <w:b w:val="0"/>
              </w:rPr>
              <w:tab/>
              <w:t>b)</w:t>
            </w:r>
            <w:r>
              <w:rPr>
                <w:b w:val="0"/>
              </w:rPr>
              <w:tab/>
              <w:t>All standards and reagents associated with chemical measurements, such as dissolved oxygen, pH or specific conductance, shall comply with the Chemistry Module.</w:t>
            </w:r>
          </w:p>
          <w:p w14:paraId="7D3F559E" w14:textId="77777777" w:rsidR="00307D57" w:rsidRDefault="00307D57" w:rsidP="00F16F2B">
            <w:pPr>
              <w:pStyle w:val="AAA-Level1Heading"/>
              <w:tabs>
                <w:tab w:val="clear" w:pos="720"/>
                <w:tab w:val="clear" w:pos="1260"/>
                <w:tab w:val="clear" w:pos="1800"/>
                <w:tab w:val="clear" w:pos="2340"/>
                <w:tab w:val="clear" w:pos="2880"/>
                <w:tab w:val="left" w:pos="907"/>
                <w:tab w:val="left" w:pos="1987"/>
                <w:tab w:val="left" w:pos="2520"/>
              </w:tabs>
              <w:ind w:left="1440" w:hanging="1440"/>
              <w:rPr>
                <w:b w:val="0"/>
              </w:rPr>
            </w:pPr>
            <w:r>
              <w:rPr>
                <w:b w:val="0"/>
              </w:rPr>
              <w:tab/>
              <w:t>c)</w:t>
            </w:r>
            <w:r>
              <w:rPr>
                <w:b w:val="0"/>
              </w:rPr>
              <w:tab/>
              <w:t>Only reagent-grade water collected from distillation or de-ionization units is used to prepare reagents.</w:t>
            </w:r>
          </w:p>
          <w:p w14:paraId="01C48C5B" w14:textId="77777777" w:rsidR="0091544C" w:rsidRPr="004E0340" w:rsidRDefault="0091544C" w:rsidP="00F16F2B">
            <w:pPr>
              <w:rPr>
                <w:rFonts w:ascii="Arial" w:eastAsia="Times New Roman" w:hAnsi="Arial" w:cs="Arial"/>
                <w:sz w:val="20"/>
                <w:szCs w:val="20"/>
              </w:rPr>
            </w:pPr>
          </w:p>
        </w:tc>
        <w:tc>
          <w:tcPr>
            <w:tcW w:w="3780" w:type="dxa"/>
            <w:tcBorders>
              <w:top w:val="single" w:sz="4" w:space="0" w:color="auto"/>
              <w:left w:val="nil"/>
              <w:bottom w:val="single" w:sz="8" w:space="0" w:color="auto"/>
              <w:right w:val="single" w:sz="4" w:space="0" w:color="auto"/>
            </w:tcBorders>
            <w:shd w:val="clear" w:color="auto" w:fill="auto"/>
            <w:hideMark/>
          </w:tcPr>
          <w:p w14:paraId="6C493F92" w14:textId="322A3FEF" w:rsidR="0091544C" w:rsidRDefault="0091544C" w:rsidP="00F16F2B">
            <w:pPr>
              <w:rPr>
                <w:rFonts w:ascii="Arial" w:eastAsia="Times New Roman" w:hAnsi="Arial" w:cs="Arial"/>
                <w:b/>
                <w:sz w:val="20"/>
                <w:szCs w:val="20"/>
              </w:rPr>
            </w:pPr>
            <w:r w:rsidRPr="00314BF1">
              <w:rPr>
                <w:rFonts w:ascii="Arial" w:eastAsia="Times New Roman" w:hAnsi="Arial" w:cs="Arial"/>
                <w:b/>
                <w:sz w:val="20"/>
                <w:szCs w:val="20"/>
              </w:rPr>
              <w:lastRenderedPageBreak/>
              <w:t> </w:t>
            </w:r>
          </w:p>
          <w:p w14:paraId="5118ACF1" w14:textId="77777777" w:rsidR="00314BF1" w:rsidRDefault="00314BF1" w:rsidP="00F16F2B">
            <w:pPr>
              <w:rPr>
                <w:rFonts w:ascii="Arial" w:eastAsia="Times New Roman" w:hAnsi="Arial" w:cs="Arial"/>
                <w:b/>
                <w:sz w:val="20"/>
                <w:szCs w:val="20"/>
              </w:rPr>
            </w:pPr>
          </w:p>
          <w:p w14:paraId="3AAF6F7F" w14:textId="77777777" w:rsidR="00314BF1" w:rsidRPr="00314BF1" w:rsidRDefault="00314BF1" w:rsidP="00F16F2B">
            <w:pPr>
              <w:rPr>
                <w:rFonts w:ascii="Arial" w:eastAsia="Times New Roman" w:hAnsi="Arial" w:cs="Arial"/>
                <w:sz w:val="20"/>
                <w:szCs w:val="20"/>
              </w:rPr>
            </w:pPr>
            <w:r>
              <w:rPr>
                <w:rFonts w:ascii="Arial" w:eastAsia="Times New Roman" w:hAnsi="Arial" w:cs="Arial"/>
                <w:sz w:val="20"/>
                <w:szCs w:val="20"/>
              </w:rPr>
              <w:lastRenderedPageBreak/>
              <w:t>Clarified</w:t>
            </w:r>
          </w:p>
        </w:tc>
        <w:tc>
          <w:tcPr>
            <w:tcW w:w="2520" w:type="dxa"/>
            <w:tcBorders>
              <w:top w:val="single" w:sz="4" w:space="0" w:color="auto"/>
              <w:left w:val="nil"/>
              <w:bottom w:val="single" w:sz="8" w:space="0" w:color="auto"/>
              <w:right w:val="single" w:sz="4" w:space="0" w:color="auto"/>
            </w:tcBorders>
            <w:shd w:val="clear" w:color="auto" w:fill="auto"/>
            <w:hideMark/>
          </w:tcPr>
          <w:p w14:paraId="77551BB9" w14:textId="19E3832D" w:rsidR="0091544C" w:rsidRPr="004E0340" w:rsidRDefault="0091544C" w:rsidP="00F16F2B">
            <w:pPr>
              <w:rPr>
                <w:rFonts w:ascii="Arial" w:eastAsia="Times New Roman" w:hAnsi="Arial" w:cs="Arial"/>
                <w:sz w:val="20"/>
                <w:szCs w:val="20"/>
              </w:rPr>
            </w:pPr>
            <w:r w:rsidRPr="004E0340">
              <w:rPr>
                <w:rFonts w:ascii="Arial" w:eastAsia="Times New Roman" w:hAnsi="Arial" w:cs="Arial"/>
                <w:sz w:val="20"/>
                <w:szCs w:val="20"/>
              </w:rPr>
              <w:lastRenderedPageBreak/>
              <w:t> </w:t>
            </w:r>
            <w:r w:rsidR="00F16F2B">
              <w:rPr>
                <w:rFonts w:ascii="Arial" w:eastAsia="Times New Roman" w:hAnsi="Arial" w:cs="Arial"/>
                <w:sz w:val="20"/>
                <w:szCs w:val="20"/>
              </w:rPr>
              <w:t xml:space="preserve">Updating and ensuring that the most important </w:t>
            </w:r>
            <w:r w:rsidR="00F16F2B">
              <w:rPr>
                <w:rFonts w:ascii="Arial" w:eastAsia="Times New Roman" w:hAnsi="Arial" w:cs="Arial"/>
                <w:sz w:val="20"/>
                <w:szCs w:val="20"/>
              </w:rPr>
              <w:lastRenderedPageBreak/>
              <w:t>items from the Method Manuals are incorporated into the requirements, both to ensure consistent laboratory practices and to ensure consistent assessment practices.</w:t>
            </w:r>
          </w:p>
        </w:tc>
      </w:tr>
      <w:tr w:rsidR="00307D57" w:rsidRPr="004E0340" w14:paraId="0EAB67B8" w14:textId="77777777" w:rsidTr="00B646F8">
        <w:trPr>
          <w:gridAfter w:val="2"/>
          <w:wAfter w:w="7741" w:type="dxa"/>
          <w:trHeight w:val="320"/>
        </w:trPr>
        <w:tc>
          <w:tcPr>
            <w:tcW w:w="6660" w:type="dxa"/>
            <w:tcBorders>
              <w:top w:val="single" w:sz="8" w:space="0" w:color="auto"/>
              <w:left w:val="single" w:sz="4" w:space="0" w:color="auto"/>
              <w:bottom w:val="single" w:sz="8" w:space="0" w:color="auto"/>
              <w:right w:val="single" w:sz="4" w:space="0" w:color="auto"/>
            </w:tcBorders>
            <w:shd w:val="clear" w:color="auto" w:fill="auto"/>
          </w:tcPr>
          <w:p w14:paraId="2DAC5216" w14:textId="77777777" w:rsidR="00307D57" w:rsidRDefault="00307D57" w:rsidP="00F16F2B">
            <w:pPr>
              <w:pStyle w:val="AAA-Level1Heading"/>
              <w:tabs>
                <w:tab w:val="clear" w:pos="720"/>
                <w:tab w:val="clear" w:pos="1260"/>
                <w:tab w:val="clear" w:pos="1800"/>
                <w:tab w:val="clear" w:pos="2340"/>
                <w:tab w:val="clear" w:pos="2880"/>
                <w:tab w:val="left" w:pos="907"/>
                <w:tab w:val="left" w:pos="1987"/>
                <w:tab w:val="left" w:pos="2520"/>
              </w:tabs>
              <w:ind w:left="0" w:firstLine="0"/>
              <w:rPr>
                <w:b w:val="0"/>
              </w:rPr>
            </w:pPr>
            <w:r>
              <w:rPr>
                <w:b w:val="0"/>
              </w:rPr>
              <w:lastRenderedPageBreak/>
              <w:t>1.7.1.6</w:t>
            </w:r>
            <w:r>
              <w:rPr>
                <w:b w:val="0"/>
              </w:rPr>
              <w:tab/>
              <w:t>Constant and Consistent Test Conditions</w:t>
            </w:r>
          </w:p>
          <w:p w14:paraId="46D5E005" w14:textId="77777777" w:rsidR="00307D57" w:rsidRDefault="00307D57" w:rsidP="00F16F2B">
            <w:pPr>
              <w:pStyle w:val="AAA-Level1Heading"/>
              <w:tabs>
                <w:tab w:val="clear" w:pos="720"/>
                <w:tab w:val="clear" w:pos="1260"/>
                <w:tab w:val="clear" w:pos="1800"/>
                <w:tab w:val="clear" w:pos="2340"/>
                <w:tab w:val="clear" w:pos="2880"/>
                <w:tab w:val="left" w:pos="907"/>
                <w:tab w:val="left" w:pos="1987"/>
                <w:tab w:val="left" w:pos="2520"/>
              </w:tabs>
              <w:ind w:left="900" w:hanging="900"/>
              <w:rPr>
                <w:b w:val="0"/>
              </w:rPr>
            </w:pPr>
          </w:p>
          <w:p w14:paraId="16000B57" w14:textId="77777777" w:rsidR="00307D57" w:rsidRDefault="00307D57" w:rsidP="00F16F2B">
            <w:pPr>
              <w:pStyle w:val="AAA-Level1Heading"/>
              <w:tabs>
                <w:tab w:val="clear" w:pos="720"/>
                <w:tab w:val="clear" w:pos="1260"/>
                <w:tab w:val="clear" w:pos="1800"/>
                <w:tab w:val="clear" w:pos="2340"/>
                <w:tab w:val="clear" w:pos="2880"/>
                <w:tab w:val="left" w:pos="907"/>
                <w:tab w:val="left" w:pos="1987"/>
                <w:tab w:val="left" w:pos="2520"/>
              </w:tabs>
              <w:ind w:left="1440" w:hanging="1440"/>
              <w:rPr>
                <w:b w:val="0"/>
              </w:rPr>
            </w:pPr>
            <w:r>
              <w:rPr>
                <w:b w:val="0"/>
              </w:rPr>
              <w:tab/>
              <w:t>a)</w:t>
            </w:r>
            <w:r>
              <w:rPr>
                <w:b w:val="0"/>
              </w:rPr>
              <w:tab/>
              <w:t>If closed refrigerator-sized incubators are used, culturing and testing of organisms shall be separated to avoid cross-contamination.</w:t>
            </w:r>
          </w:p>
          <w:p w14:paraId="4C6237FA" w14:textId="77777777" w:rsidR="00307D57" w:rsidRDefault="00307D57" w:rsidP="00F16F2B">
            <w:pPr>
              <w:pStyle w:val="AAA-Level1Heading"/>
              <w:tabs>
                <w:tab w:val="clear" w:pos="720"/>
                <w:tab w:val="clear" w:pos="1260"/>
                <w:tab w:val="clear" w:pos="1800"/>
                <w:tab w:val="clear" w:pos="2340"/>
                <w:tab w:val="clear" w:pos="2880"/>
                <w:tab w:val="left" w:pos="907"/>
                <w:tab w:val="left" w:pos="1987"/>
                <w:tab w:val="left" w:pos="2520"/>
              </w:tabs>
              <w:ind w:left="1440" w:hanging="1440"/>
              <w:rPr>
                <w:b w:val="0"/>
              </w:rPr>
            </w:pPr>
            <w:r>
              <w:rPr>
                <w:b w:val="0"/>
              </w:rPr>
              <w:tab/>
              <w:t>b)</w:t>
            </w:r>
            <w:r>
              <w:rPr>
                <w:b w:val="0"/>
              </w:rPr>
              <w:tab/>
              <w:t>Laboratory space shall be adequate for the types and numbers of tests performed. The building shall provide adequate cooling, heating and illumination for conducting testing and culturing; hot and cold running water shall be available for cleaning equipment.</w:t>
            </w:r>
          </w:p>
          <w:p w14:paraId="790843EF" w14:textId="77777777" w:rsidR="00307D57" w:rsidRDefault="00307D57" w:rsidP="00F16F2B">
            <w:pPr>
              <w:pStyle w:val="AAA-Level1Heading"/>
              <w:tabs>
                <w:tab w:val="clear" w:pos="720"/>
                <w:tab w:val="clear" w:pos="1260"/>
                <w:tab w:val="clear" w:pos="1800"/>
                <w:tab w:val="clear" w:pos="2340"/>
                <w:tab w:val="clear" w:pos="2880"/>
                <w:tab w:val="left" w:pos="907"/>
                <w:tab w:val="left" w:pos="1987"/>
                <w:tab w:val="left" w:pos="2520"/>
              </w:tabs>
              <w:ind w:left="1440" w:hanging="1440"/>
              <w:rPr>
                <w:b w:val="0"/>
              </w:rPr>
            </w:pPr>
            <w:r>
              <w:rPr>
                <w:b w:val="0"/>
              </w:rPr>
              <w:tab/>
              <w:t>c)</w:t>
            </w:r>
            <w:r>
              <w:rPr>
                <w:b w:val="0"/>
              </w:rPr>
              <w:tab/>
              <w:t>Air used for aeration of test solutions, dilution waters and cultures shall be free of oil and fumes.</w:t>
            </w:r>
          </w:p>
          <w:p w14:paraId="5816EE0C" w14:textId="77777777" w:rsidR="00307D57" w:rsidRDefault="00307D57" w:rsidP="00F16F2B">
            <w:pPr>
              <w:pStyle w:val="AAA-Level1Heading"/>
              <w:tabs>
                <w:tab w:val="clear" w:pos="720"/>
                <w:tab w:val="clear" w:pos="1260"/>
                <w:tab w:val="clear" w:pos="1800"/>
                <w:tab w:val="clear" w:pos="2340"/>
                <w:tab w:val="clear" w:pos="2880"/>
                <w:tab w:val="left" w:pos="907"/>
                <w:tab w:val="left" w:pos="1987"/>
                <w:tab w:val="left" w:pos="2520"/>
              </w:tabs>
              <w:ind w:left="1440" w:hanging="1440"/>
              <w:rPr>
                <w:b w:val="0"/>
              </w:rPr>
            </w:pPr>
            <w:r>
              <w:rPr>
                <w:b w:val="0"/>
              </w:rPr>
              <w:tab/>
              <w:t>d)</w:t>
            </w:r>
            <w:r>
              <w:rPr>
                <w:b w:val="0"/>
              </w:rPr>
              <w:tab/>
              <w:t>The laboratory or a contracted outside expert shall positively identify test organisms to species on an annual basis. The taxonomic reference (citation and page(s)) and the names(s) of the taxonomic expert(s) shall be kept on file at the laboratory. When organisms are obtained from an outside source the supplier shall provide this same information.</w:t>
            </w:r>
          </w:p>
          <w:p w14:paraId="494B1976" w14:textId="77777777" w:rsidR="00307D57" w:rsidRDefault="00307D57" w:rsidP="00F16F2B">
            <w:pPr>
              <w:pStyle w:val="AAA-Level1Heading"/>
              <w:tabs>
                <w:tab w:val="clear" w:pos="720"/>
                <w:tab w:val="clear" w:pos="1260"/>
                <w:tab w:val="clear" w:pos="1800"/>
                <w:tab w:val="clear" w:pos="2340"/>
                <w:tab w:val="clear" w:pos="2880"/>
                <w:tab w:val="left" w:pos="907"/>
                <w:tab w:val="left" w:pos="1987"/>
                <w:tab w:val="left" w:pos="2520"/>
              </w:tabs>
              <w:ind w:left="1440" w:hanging="1440"/>
              <w:rPr>
                <w:b w:val="0"/>
              </w:rPr>
            </w:pPr>
            <w:r>
              <w:rPr>
                <w:b w:val="0"/>
              </w:rPr>
              <w:br w:type="page"/>
            </w:r>
            <w:r>
              <w:rPr>
                <w:b w:val="0"/>
              </w:rPr>
              <w:tab/>
              <w:t>e)</w:t>
            </w:r>
            <w:r>
              <w:rPr>
                <w:b w:val="0"/>
              </w:rPr>
              <w:tab/>
              <w:t>Equipment used for routine support measurements of chemical and physical parameters such as pH, DO, conductivity, salinity, alkalinity, hardness, chlorine, ammonia and weight shall be calibrated, and/or standardized per manufacturer’s instructions. All measurements and calibrations shall be documented.</w:t>
            </w:r>
          </w:p>
          <w:p w14:paraId="611CA37A" w14:textId="77777777" w:rsidR="00307D57" w:rsidRDefault="00307D57" w:rsidP="00F16F2B">
            <w:pPr>
              <w:pStyle w:val="AAA-Level1Heading"/>
              <w:tabs>
                <w:tab w:val="clear" w:pos="720"/>
                <w:tab w:val="clear" w:pos="1260"/>
                <w:tab w:val="clear" w:pos="1800"/>
                <w:tab w:val="clear" w:pos="2340"/>
                <w:tab w:val="clear" w:pos="2880"/>
                <w:tab w:val="left" w:pos="907"/>
                <w:tab w:val="left" w:pos="1987"/>
                <w:tab w:val="left" w:pos="2520"/>
              </w:tabs>
              <w:ind w:left="1440" w:hanging="1440"/>
              <w:rPr>
                <w:b w:val="0"/>
              </w:rPr>
            </w:pPr>
          </w:p>
          <w:p w14:paraId="22B86779" w14:textId="77777777" w:rsidR="00307D57" w:rsidRDefault="00307D57" w:rsidP="00F16F2B">
            <w:pPr>
              <w:pStyle w:val="AAA-Level1Heading"/>
              <w:tabs>
                <w:tab w:val="clear" w:pos="720"/>
                <w:tab w:val="clear" w:pos="1260"/>
                <w:tab w:val="clear" w:pos="1800"/>
                <w:tab w:val="clear" w:pos="2340"/>
                <w:tab w:val="clear" w:pos="2880"/>
                <w:tab w:val="left" w:pos="907"/>
                <w:tab w:val="left" w:pos="1987"/>
                <w:tab w:val="left" w:pos="2520"/>
              </w:tabs>
              <w:ind w:left="1440" w:hanging="1440"/>
              <w:rPr>
                <w:b w:val="0"/>
              </w:rPr>
            </w:pPr>
            <w:r>
              <w:rPr>
                <w:b w:val="0"/>
              </w:rPr>
              <w:lastRenderedPageBreak/>
              <w:tab/>
              <w:t>f)</w:t>
            </w:r>
            <w:r>
              <w:rPr>
                <w:b w:val="0"/>
              </w:rPr>
              <w:tab/>
              <w:t>Test temperature shall be maintained as specified for the method. Temperature control equipment shall be adequate to maintain the required test temperature(s). The average daily temperature of the test solutions shall be maintained within method specified range. The minimum frequency of measurement shall be once per twenty-four (24) hour period. The test temperature for continuous-flow toxicity tests shall be recorded and monitored continuously. Where electronic data loggers are used, temperature shall be monitored at a frequency sufficient to capture temporal variations of the environmental control system.</w:t>
            </w:r>
          </w:p>
          <w:p w14:paraId="4B85D42E" w14:textId="77777777" w:rsidR="00307D57" w:rsidRDefault="00307D57" w:rsidP="00F16F2B">
            <w:pPr>
              <w:pStyle w:val="AAA-Level1Heading"/>
              <w:tabs>
                <w:tab w:val="clear" w:pos="720"/>
                <w:tab w:val="clear" w:pos="1260"/>
                <w:tab w:val="clear" w:pos="1800"/>
                <w:tab w:val="clear" w:pos="2340"/>
                <w:tab w:val="clear" w:pos="2880"/>
                <w:tab w:val="left" w:pos="907"/>
                <w:tab w:val="left" w:pos="1987"/>
                <w:tab w:val="left" w:pos="2520"/>
              </w:tabs>
              <w:ind w:left="1440" w:hanging="1440"/>
              <w:rPr>
                <w:b w:val="0"/>
              </w:rPr>
            </w:pPr>
            <w:r>
              <w:rPr>
                <w:b w:val="0"/>
              </w:rPr>
              <w:tab/>
              <w:t>g)</w:t>
            </w:r>
            <w:r>
              <w:rPr>
                <w:b w:val="0"/>
              </w:rPr>
              <w:tab/>
              <w:t>Reagent grade water, prepared by any combination of distillation, reverse osmosis, ion exchange, activated carbon and particle filtration, shall meet the method specified requirements.</w:t>
            </w:r>
          </w:p>
          <w:p w14:paraId="285547A7" w14:textId="77777777" w:rsidR="00307D57" w:rsidRDefault="00307D57" w:rsidP="00F16F2B">
            <w:pPr>
              <w:pStyle w:val="AAA-Level1Heading"/>
              <w:tabs>
                <w:tab w:val="clear" w:pos="720"/>
                <w:tab w:val="clear" w:pos="1260"/>
                <w:tab w:val="clear" w:pos="1800"/>
                <w:tab w:val="clear" w:pos="2340"/>
                <w:tab w:val="clear" w:pos="2880"/>
                <w:tab w:val="left" w:pos="907"/>
                <w:tab w:val="left" w:pos="1987"/>
                <w:tab w:val="left" w:pos="2520"/>
              </w:tabs>
              <w:ind w:left="1440" w:hanging="1440"/>
              <w:rPr>
                <w:b w:val="0"/>
              </w:rPr>
            </w:pPr>
            <w:r>
              <w:rPr>
                <w:b w:val="0"/>
              </w:rPr>
              <w:tab/>
              <w:t>h)</w:t>
            </w:r>
            <w:r>
              <w:rPr>
                <w:b w:val="0"/>
              </w:rPr>
              <w:tab/>
              <w:t xml:space="preserve">The quality of the standard dilution water used for testing or culturing shall be sufficient to allow satisfactory survival, growth and reproduction of the test species as demonstrated by routine reference toxicant tests and negative control performance. Water used for culturing and testing shall be analyzed for toxic metals and organics whenever the minimum acceptability criteria for control survival, growth or reproduction are not met and no other cause, such as contaminated glassware or poor stock, can be identified. </w:t>
            </w:r>
          </w:p>
          <w:p w14:paraId="2B0D6AC1" w14:textId="77777777" w:rsidR="00307D57" w:rsidRDefault="00307D57" w:rsidP="00F16F2B">
            <w:pPr>
              <w:pStyle w:val="AAA-Level1Heading"/>
              <w:tabs>
                <w:tab w:val="clear" w:pos="720"/>
                <w:tab w:val="clear" w:pos="1260"/>
                <w:tab w:val="clear" w:pos="1800"/>
                <w:tab w:val="clear" w:pos="2340"/>
                <w:tab w:val="clear" w:pos="2880"/>
                <w:tab w:val="left" w:pos="907"/>
                <w:tab w:val="left" w:pos="1987"/>
                <w:tab w:val="left" w:pos="2520"/>
              </w:tabs>
              <w:ind w:left="1440" w:hanging="1440"/>
              <w:rPr>
                <w:b w:val="0"/>
              </w:rPr>
            </w:pPr>
            <w:r>
              <w:rPr>
                <w:b w:val="0"/>
              </w:rPr>
              <w:tab/>
              <w:t>i)</w:t>
            </w:r>
            <w:r>
              <w:rPr>
                <w:b w:val="0"/>
              </w:rPr>
              <w:tab/>
              <w:t>The quality of the food used for testing or culturing shall be sufficient to allow satisfactory survival, growth and reproduction of the test species as demonstrated by routine reference toxicant tests and negative control performance. The laboratory shall have written procedures for the evaluation of food acceptance.</w:t>
            </w:r>
          </w:p>
          <w:p w14:paraId="72C5E298" w14:textId="77777777" w:rsidR="00307D57" w:rsidRDefault="00307D57" w:rsidP="00F16F2B">
            <w:pPr>
              <w:pStyle w:val="AAA-Level1Heading"/>
              <w:tabs>
                <w:tab w:val="clear" w:pos="720"/>
                <w:tab w:val="clear" w:pos="1260"/>
                <w:tab w:val="clear" w:pos="1800"/>
                <w:tab w:val="clear" w:pos="2340"/>
                <w:tab w:val="clear" w:pos="2880"/>
                <w:tab w:val="left" w:pos="907"/>
                <w:tab w:val="left" w:pos="1987"/>
                <w:tab w:val="left" w:pos="2520"/>
              </w:tabs>
              <w:ind w:left="1440" w:hanging="1440"/>
              <w:rPr>
                <w:b w:val="0"/>
              </w:rPr>
            </w:pPr>
            <w:r>
              <w:rPr>
                <w:b w:val="0"/>
              </w:rPr>
              <w:tab/>
              <w:t>j)</w:t>
            </w:r>
            <w:r>
              <w:rPr>
                <w:b w:val="0"/>
              </w:rPr>
              <w:tab/>
              <w:t>A subset of organisms used in bioaccumulation tests shall be analyzed at the start of the test (baseline) for the target compounds to be measured in the bioaccumulation tests.</w:t>
            </w:r>
          </w:p>
          <w:p w14:paraId="15892FE7" w14:textId="77777777" w:rsidR="00307D57" w:rsidRDefault="00307D57" w:rsidP="00F16F2B">
            <w:pPr>
              <w:pStyle w:val="AAA-Level1Heading"/>
              <w:tabs>
                <w:tab w:val="clear" w:pos="720"/>
                <w:tab w:val="clear" w:pos="1260"/>
                <w:tab w:val="clear" w:pos="1800"/>
                <w:tab w:val="clear" w:pos="2340"/>
                <w:tab w:val="clear" w:pos="2880"/>
                <w:tab w:val="left" w:pos="907"/>
                <w:tab w:val="left" w:pos="1987"/>
                <w:tab w:val="left" w:pos="2520"/>
              </w:tabs>
              <w:ind w:left="1440" w:hanging="1440"/>
              <w:rPr>
                <w:b w:val="0"/>
              </w:rPr>
            </w:pPr>
            <w:r>
              <w:rPr>
                <w:b w:val="0"/>
              </w:rPr>
              <w:tab/>
              <w:t>k)</w:t>
            </w:r>
            <w:r>
              <w:rPr>
                <w:b w:val="0"/>
              </w:rPr>
              <w:tab/>
              <w:t>Test chamber size and test solution volume shall be as specified in the method. All test chambers used in a test shall be identical.</w:t>
            </w:r>
          </w:p>
          <w:p w14:paraId="4AFF7CBF" w14:textId="77777777" w:rsidR="00307D57" w:rsidRDefault="00307D57" w:rsidP="00F16F2B">
            <w:pPr>
              <w:pStyle w:val="AAA-Level1Heading"/>
              <w:tabs>
                <w:tab w:val="clear" w:pos="720"/>
                <w:tab w:val="clear" w:pos="1260"/>
                <w:tab w:val="clear" w:pos="1800"/>
                <w:tab w:val="clear" w:pos="2340"/>
                <w:tab w:val="clear" w:pos="2880"/>
                <w:tab w:val="left" w:pos="907"/>
                <w:tab w:val="left" w:pos="1987"/>
                <w:tab w:val="left" w:pos="2520"/>
              </w:tabs>
              <w:ind w:left="1440" w:hanging="1440"/>
              <w:rPr>
                <w:b w:val="0"/>
              </w:rPr>
            </w:pPr>
          </w:p>
          <w:p w14:paraId="46617E55" w14:textId="77777777" w:rsidR="00307D57" w:rsidRDefault="00307D57" w:rsidP="00F16F2B">
            <w:pPr>
              <w:pStyle w:val="AAA-Level1Heading"/>
              <w:tabs>
                <w:tab w:val="clear" w:pos="720"/>
                <w:tab w:val="clear" w:pos="1260"/>
                <w:tab w:val="clear" w:pos="1800"/>
                <w:tab w:val="clear" w:pos="2340"/>
                <w:tab w:val="clear" w:pos="2880"/>
                <w:tab w:val="left" w:pos="907"/>
                <w:tab w:val="left" w:pos="1987"/>
                <w:tab w:val="left" w:pos="2520"/>
              </w:tabs>
              <w:ind w:left="1440" w:hanging="1440"/>
              <w:rPr>
                <w:b w:val="0"/>
              </w:rPr>
            </w:pPr>
            <w:r>
              <w:rPr>
                <w:b w:val="0"/>
              </w:rPr>
              <w:lastRenderedPageBreak/>
              <w:tab/>
              <w:t>l)</w:t>
            </w:r>
            <w:r>
              <w:rPr>
                <w:b w:val="0"/>
              </w:rPr>
              <w:tab/>
              <w:t>Test organisms shall be fed the quantity and type food or nutrients specified in the method. They shall also be fed at the intervals specified in the methods.</w:t>
            </w:r>
          </w:p>
          <w:p w14:paraId="7EB9EB78" w14:textId="77777777" w:rsidR="00307D57" w:rsidRDefault="00307D57" w:rsidP="00F16F2B">
            <w:pPr>
              <w:pStyle w:val="AAA-Level1Heading"/>
              <w:tabs>
                <w:tab w:val="clear" w:pos="720"/>
                <w:tab w:val="clear" w:pos="1260"/>
                <w:tab w:val="clear" w:pos="1800"/>
                <w:tab w:val="clear" w:pos="2340"/>
                <w:tab w:val="clear" w:pos="2880"/>
                <w:tab w:val="left" w:pos="907"/>
                <w:tab w:val="left" w:pos="1987"/>
                <w:tab w:val="left" w:pos="2520"/>
              </w:tabs>
              <w:ind w:left="1440" w:hanging="1440"/>
              <w:rPr>
                <w:b w:val="0"/>
              </w:rPr>
            </w:pPr>
            <w:r>
              <w:rPr>
                <w:b w:val="0"/>
              </w:rPr>
              <w:tab/>
              <w:t>m)</w:t>
            </w:r>
            <w:r>
              <w:rPr>
                <w:b w:val="0"/>
              </w:rPr>
              <w:tab/>
              <w:t>All organisms in a test shall be from the same source and lot. Where available, certified seeds are used for soil tests.</w:t>
            </w:r>
          </w:p>
          <w:p w14:paraId="24FF031B" w14:textId="77777777" w:rsidR="00307D57" w:rsidRDefault="00307D57" w:rsidP="00F16F2B">
            <w:pPr>
              <w:pStyle w:val="AAA-Level1Heading"/>
              <w:tabs>
                <w:tab w:val="clear" w:pos="720"/>
                <w:tab w:val="clear" w:pos="1260"/>
                <w:tab w:val="clear" w:pos="1800"/>
                <w:tab w:val="clear" w:pos="2340"/>
                <w:tab w:val="clear" w:pos="2880"/>
                <w:tab w:val="left" w:pos="907"/>
                <w:tab w:val="left" w:pos="1987"/>
                <w:tab w:val="left" w:pos="2520"/>
              </w:tabs>
              <w:ind w:left="1440" w:hanging="1440"/>
              <w:rPr>
                <w:b w:val="0"/>
              </w:rPr>
            </w:pPr>
            <w:r>
              <w:rPr>
                <w:b w:val="0"/>
              </w:rPr>
              <w:tab/>
              <w:t>n)</w:t>
            </w:r>
            <w:r>
              <w:rPr>
                <w:b w:val="0"/>
              </w:rPr>
              <w:tab/>
              <w:t>All organisms used in tests, or used as broodstock to produce neonate test organisms (for example cladocerans and larval fish), shall appear healthy, show no signs of stress or disease and exhibit acceptable survival (90% or greater) during the twenty-four (24) hour period immediately preceding use in tests.</w:t>
            </w:r>
          </w:p>
          <w:p w14:paraId="7B451CB2" w14:textId="77777777" w:rsidR="00307D57" w:rsidRDefault="00307D57" w:rsidP="00F16F2B">
            <w:pPr>
              <w:pStyle w:val="AAA-Level1Heading"/>
              <w:tabs>
                <w:tab w:val="clear" w:pos="720"/>
                <w:tab w:val="clear" w:pos="1260"/>
                <w:tab w:val="clear" w:pos="1800"/>
                <w:tab w:val="clear" w:pos="2340"/>
                <w:tab w:val="clear" w:pos="2880"/>
                <w:tab w:val="left" w:pos="907"/>
                <w:tab w:val="left" w:pos="1987"/>
                <w:tab w:val="left" w:pos="2520"/>
              </w:tabs>
              <w:ind w:left="1440" w:hanging="1440"/>
              <w:rPr>
                <w:b w:val="0"/>
              </w:rPr>
            </w:pPr>
            <w:r>
              <w:rPr>
                <w:b w:val="0"/>
              </w:rPr>
              <w:tab/>
              <w:t>o)</w:t>
            </w:r>
            <w:r>
              <w:rPr>
                <w:b w:val="0"/>
              </w:rPr>
              <w:tab/>
              <w:t>All materials used for test chambers, culture tanks, tubing, etc. and coming in contact with test samples, solutions, control water, sediment or soil or food shall be non-toxic and cleaned as described in the methods. Materials shall not reduce or add to sample toxicity. Appropriate materials for use in toxicity testing and culturing are described in the methods.</w:t>
            </w:r>
          </w:p>
          <w:p w14:paraId="0F8FE881" w14:textId="77777777" w:rsidR="00307D57" w:rsidRDefault="00307D57" w:rsidP="00F16F2B">
            <w:pPr>
              <w:pStyle w:val="AAA-Level1Heading"/>
              <w:tabs>
                <w:tab w:val="clear" w:pos="720"/>
                <w:tab w:val="clear" w:pos="1260"/>
                <w:tab w:val="clear" w:pos="1800"/>
                <w:tab w:val="clear" w:pos="2340"/>
                <w:tab w:val="clear" w:pos="2880"/>
                <w:tab w:val="left" w:pos="907"/>
                <w:tab w:val="left" w:pos="1987"/>
                <w:tab w:val="left" w:pos="2520"/>
              </w:tabs>
              <w:ind w:left="1440" w:hanging="1440"/>
              <w:rPr>
                <w:b w:val="0"/>
              </w:rPr>
            </w:pPr>
            <w:r>
              <w:rPr>
                <w:b w:val="0"/>
              </w:rPr>
              <w:tab/>
              <w:t>p)</w:t>
            </w:r>
            <w:r>
              <w:rPr>
                <w:b w:val="0"/>
              </w:rPr>
              <w:tab/>
              <w:t>Light intensity shall be maintained as specified in the methods. Measurements shall be made and recorded on a yearly basis. Photoperiod shall be maintained as specified in the methods and shall be documented at least quarterly. For algal and plant tests, the light intensity shall be measured and recorded at the start of each test.</w:t>
            </w:r>
          </w:p>
          <w:p w14:paraId="4615010F" w14:textId="77777777" w:rsidR="00307D57" w:rsidRDefault="00307D57" w:rsidP="00F16F2B">
            <w:pPr>
              <w:pStyle w:val="AAA-Level1Heading"/>
              <w:tabs>
                <w:tab w:val="clear" w:pos="720"/>
                <w:tab w:val="clear" w:pos="1260"/>
                <w:tab w:val="clear" w:pos="1800"/>
                <w:tab w:val="clear" w:pos="2340"/>
                <w:tab w:val="clear" w:pos="2880"/>
                <w:tab w:val="left" w:pos="907"/>
                <w:tab w:val="left" w:pos="1987"/>
                <w:tab w:val="left" w:pos="2520"/>
              </w:tabs>
              <w:ind w:left="1440" w:hanging="1440"/>
              <w:rPr>
                <w:b w:val="0"/>
              </w:rPr>
            </w:pPr>
            <w:r>
              <w:rPr>
                <w:b w:val="0"/>
              </w:rPr>
              <w:br w:type="page"/>
            </w:r>
            <w:r>
              <w:rPr>
                <w:b w:val="0"/>
              </w:rPr>
              <w:tab/>
              <w:t>q)</w:t>
            </w:r>
            <w:r>
              <w:rPr>
                <w:b w:val="0"/>
              </w:rPr>
              <w:tab/>
              <w:t>The health and culturing conditions of all organisms used for testing shall be documented by the testing laboratory. Such documentation shall include culture conditions (e.g. salinity, hardness, temperature, pH) and observations of any stress, disease or mortality. When organisms are obtained from an outside source, the laboratory shall obtain written documentation of these water quality parameters and biological observations for each lot of organism received. These observations shall adequately address the twenty-four (24) hour time period referenced in item 1.7.1.6 n) above. The laboratory shall also record each of these observations and water quality parameters upon the arrival of the organisms at the testing laboratory.</w:t>
            </w:r>
          </w:p>
          <w:p w14:paraId="77678551" w14:textId="77777777" w:rsidR="00307D57" w:rsidRDefault="00307D57" w:rsidP="00F16F2B">
            <w:pPr>
              <w:pStyle w:val="AAA-Level1Heading"/>
              <w:tabs>
                <w:tab w:val="clear" w:pos="720"/>
                <w:tab w:val="clear" w:pos="1260"/>
                <w:tab w:val="clear" w:pos="1800"/>
                <w:tab w:val="clear" w:pos="2340"/>
                <w:tab w:val="clear" w:pos="2880"/>
                <w:tab w:val="left" w:pos="907"/>
                <w:tab w:val="left" w:pos="1987"/>
                <w:tab w:val="left" w:pos="2520"/>
              </w:tabs>
              <w:ind w:left="1440" w:hanging="1440"/>
              <w:rPr>
                <w:b w:val="0"/>
              </w:rPr>
            </w:pPr>
            <w:r>
              <w:rPr>
                <w:b w:val="0"/>
              </w:rPr>
              <w:lastRenderedPageBreak/>
              <w:tab/>
              <w:t>r)</w:t>
            </w:r>
            <w:r>
              <w:rPr>
                <w:b w:val="0"/>
              </w:rPr>
              <w:tab/>
              <w:t xml:space="preserve">Age and the age range of the test organisms shall be as specified in the method. </w:t>
            </w:r>
            <w:smartTag w:uri="urn:schemas-microsoft-com:office:smarttags" w:element="PersonName">
              <w:r>
                <w:rPr>
                  <w:b w:val="0"/>
                </w:rPr>
                <w:t>Support</w:t>
              </w:r>
            </w:smartTag>
            <w:r>
              <w:rPr>
                <w:b w:val="0"/>
              </w:rPr>
              <w:t>ing information, such as hatch dates and times, times of brood releases and metrics (for example, chironomid head capsule width) shall be documented.</w:t>
            </w:r>
          </w:p>
          <w:p w14:paraId="1361DF4F" w14:textId="77777777" w:rsidR="00307D57" w:rsidRDefault="00307D57" w:rsidP="00F16F2B">
            <w:pPr>
              <w:pStyle w:val="AAA-Level1Heading"/>
              <w:tabs>
                <w:tab w:val="clear" w:pos="720"/>
                <w:tab w:val="clear" w:pos="1260"/>
                <w:tab w:val="clear" w:pos="1800"/>
                <w:tab w:val="clear" w:pos="2340"/>
                <w:tab w:val="clear" w:pos="2880"/>
                <w:tab w:val="left" w:pos="907"/>
                <w:tab w:val="left" w:pos="1987"/>
                <w:tab w:val="left" w:pos="2520"/>
              </w:tabs>
              <w:ind w:left="1440" w:hanging="1440"/>
              <w:rPr>
                <w:b w:val="0"/>
              </w:rPr>
            </w:pPr>
            <w:r>
              <w:rPr>
                <w:b w:val="0"/>
              </w:rPr>
              <w:tab/>
              <w:t>s)</w:t>
            </w:r>
            <w:r>
              <w:rPr>
                <w:b w:val="0"/>
              </w:rPr>
              <w:tab/>
              <w:t>The maximum holding time of effluents (elapsed time from sample collection to first use in a test) shall not exceed thirty-six (36) hours; samples may be used for renewal up to seventy-two (72) hours after first use except as prescribed by the method and approved by the regulatory agency having authority for program oversight.</w:t>
            </w:r>
          </w:p>
          <w:p w14:paraId="7447CE3F" w14:textId="77777777" w:rsidR="00307D57" w:rsidRDefault="00307D57" w:rsidP="00F16F2B">
            <w:pPr>
              <w:pStyle w:val="AAA-Level1Heading"/>
              <w:tabs>
                <w:tab w:val="clear" w:pos="720"/>
                <w:tab w:val="clear" w:pos="1260"/>
                <w:tab w:val="clear" w:pos="1800"/>
                <w:tab w:val="clear" w:pos="2340"/>
                <w:tab w:val="clear" w:pos="2880"/>
                <w:tab w:val="left" w:pos="907"/>
                <w:tab w:val="left" w:pos="1987"/>
                <w:tab w:val="left" w:pos="2520"/>
              </w:tabs>
              <w:ind w:left="1440" w:hanging="1440"/>
              <w:rPr>
                <w:b w:val="0"/>
              </w:rPr>
            </w:pPr>
            <w:r>
              <w:rPr>
                <w:b w:val="0"/>
              </w:rPr>
              <w:tab/>
              <w:t>t)</w:t>
            </w:r>
            <w:r>
              <w:rPr>
                <w:b w:val="0"/>
              </w:rPr>
              <w:tab/>
              <w:t>All tests shall have at least the minimum number of replicates per treatment as prescribed by the method.</w:t>
            </w:r>
          </w:p>
          <w:p w14:paraId="4706FF74" w14:textId="77777777" w:rsidR="00307D57" w:rsidRDefault="00307D57" w:rsidP="00F16F2B">
            <w:pPr>
              <w:pStyle w:val="AAA-Level1Heading"/>
              <w:tabs>
                <w:tab w:val="clear" w:pos="720"/>
                <w:tab w:val="clear" w:pos="1260"/>
                <w:tab w:val="clear" w:pos="1800"/>
                <w:tab w:val="clear" w:pos="2340"/>
                <w:tab w:val="clear" w:pos="2880"/>
                <w:tab w:val="left" w:pos="907"/>
                <w:tab w:val="left" w:pos="1987"/>
                <w:tab w:val="left" w:pos="2520"/>
              </w:tabs>
              <w:ind w:left="1440" w:hanging="1440"/>
              <w:rPr>
                <w:b w:val="0"/>
              </w:rPr>
            </w:pPr>
            <w:r>
              <w:rPr>
                <w:b w:val="0"/>
              </w:rPr>
              <w:tab/>
              <w:t>u)</w:t>
            </w:r>
            <w:r>
              <w:rPr>
                <w:b w:val="0"/>
              </w:rPr>
              <w:tab/>
              <w:t>The control population of Ceriodaphnia in chronic effluent or receiving water tests shall contain no more than 20% males.</w:t>
            </w:r>
          </w:p>
          <w:p w14:paraId="1F91E44E" w14:textId="77777777" w:rsidR="00307D57" w:rsidRDefault="00307D57" w:rsidP="00F16F2B">
            <w:pPr>
              <w:pStyle w:val="AAA-Level1Heading"/>
              <w:tabs>
                <w:tab w:val="clear" w:pos="720"/>
                <w:tab w:val="clear" w:pos="1260"/>
                <w:tab w:val="clear" w:pos="1800"/>
                <w:tab w:val="clear" w:pos="2340"/>
                <w:tab w:val="clear" w:pos="2880"/>
                <w:tab w:val="left" w:pos="907"/>
                <w:tab w:val="left" w:pos="1987"/>
                <w:tab w:val="left" w:pos="2520"/>
              </w:tabs>
              <w:ind w:left="1440" w:hanging="1440"/>
              <w:rPr>
                <w:b w:val="0"/>
              </w:rPr>
            </w:pPr>
            <w:r>
              <w:rPr>
                <w:b w:val="0"/>
              </w:rPr>
              <w:tab/>
              <w:t>v)</w:t>
            </w:r>
            <w:r>
              <w:rPr>
                <w:b w:val="0"/>
              </w:rPr>
              <w:tab/>
              <w:t>The culturing of C. dubia shall be adequate such that blocking by parentage can be established.</w:t>
            </w:r>
          </w:p>
          <w:p w14:paraId="2CEA749D" w14:textId="77777777" w:rsidR="00307D57" w:rsidRDefault="00307D57" w:rsidP="00F16F2B">
            <w:pPr>
              <w:pStyle w:val="AAA-Level1Heading"/>
              <w:tabs>
                <w:tab w:val="clear" w:pos="720"/>
                <w:tab w:val="clear" w:pos="1260"/>
                <w:tab w:val="clear" w:pos="1800"/>
                <w:tab w:val="clear" w:pos="2340"/>
                <w:tab w:val="clear" w:pos="2880"/>
                <w:tab w:val="left" w:pos="907"/>
                <w:tab w:val="left" w:pos="1987"/>
                <w:tab w:val="left" w:pos="2520"/>
              </w:tabs>
              <w:ind w:left="1440" w:hanging="1440"/>
              <w:rPr>
                <w:b w:val="0"/>
              </w:rPr>
            </w:pPr>
            <w:r>
              <w:rPr>
                <w:b w:val="0"/>
              </w:rPr>
              <w:tab/>
              <w:t>w)</w:t>
            </w:r>
            <w:r>
              <w:rPr>
                <w:b w:val="0"/>
              </w:rPr>
              <w:tab/>
              <w:t>Dissolved oxygen and pH in aquatic tests shall be within acceptable range at test initiation. Minimal aeration is provided to tests if acceptable dissolved oxygen concentrations cannot be otherwise maintained.</w:t>
            </w:r>
          </w:p>
          <w:p w14:paraId="45419857" w14:textId="77777777" w:rsidR="00307D57" w:rsidRDefault="00307D57" w:rsidP="00F16F2B">
            <w:pPr>
              <w:pStyle w:val="AAA-Level1Heading"/>
              <w:tabs>
                <w:tab w:val="clear" w:pos="720"/>
                <w:tab w:val="clear" w:pos="1260"/>
                <w:tab w:val="clear" w:pos="1800"/>
                <w:tab w:val="clear" w:pos="2340"/>
                <w:tab w:val="clear" w:pos="2880"/>
                <w:tab w:val="left" w:pos="907"/>
                <w:tab w:val="left" w:pos="1987"/>
                <w:tab w:val="left" w:pos="2520"/>
              </w:tabs>
              <w:ind w:left="1440" w:hanging="1440"/>
              <w:rPr>
                <w:b w:val="0"/>
              </w:rPr>
            </w:pPr>
            <w:r>
              <w:rPr>
                <w:b w:val="0"/>
              </w:rPr>
              <w:tab/>
              <w:t>x)</w:t>
            </w:r>
            <w:r>
              <w:rPr>
                <w:b w:val="0"/>
              </w:rPr>
              <w:tab/>
              <w:t>Test soils or sediments shall be within the geochemical tolerance range of the test organism.</w:t>
            </w:r>
          </w:p>
          <w:p w14:paraId="014BB1F4" w14:textId="77777777" w:rsidR="00307D57" w:rsidRDefault="00307D57" w:rsidP="00F16F2B">
            <w:pPr>
              <w:pStyle w:val="AAA-Level1Heading"/>
              <w:tabs>
                <w:tab w:val="clear" w:pos="720"/>
                <w:tab w:val="clear" w:pos="1260"/>
                <w:tab w:val="clear" w:pos="1800"/>
                <w:tab w:val="clear" w:pos="2340"/>
                <w:tab w:val="clear" w:pos="2880"/>
                <w:tab w:val="left" w:pos="907"/>
                <w:tab w:val="left" w:pos="1987"/>
                <w:tab w:val="left" w:pos="2520"/>
              </w:tabs>
              <w:ind w:left="1440" w:hanging="1440"/>
              <w:rPr>
                <w:b w:val="0"/>
              </w:rPr>
            </w:pPr>
            <w:r>
              <w:rPr>
                <w:b w:val="0"/>
              </w:rPr>
              <w:tab/>
              <w:t>y)</w:t>
            </w:r>
            <w:r>
              <w:rPr>
                <w:b w:val="0"/>
              </w:rPr>
              <w:tab/>
              <w:t>An individual test may be conditionally acceptable if temperature, dissolved oxygen, pH and other specified conditions fall outside specifications, depending on the degree of the departure and the objectives of the tests (see test conditions and test acceptability criteria specified for each method). The acceptability of the test shall depend on the experience and professional judgment of the technical director and the permitting authority.</w:t>
            </w:r>
          </w:p>
          <w:p w14:paraId="4FF67FE2" w14:textId="77777777" w:rsidR="00307D57" w:rsidRPr="004E0340" w:rsidRDefault="00307D57" w:rsidP="00F16F2B">
            <w:pPr>
              <w:pStyle w:val="AAA-Level1Heading"/>
              <w:tabs>
                <w:tab w:val="clear" w:pos="720"/>
                <w:tab w:val="clear" w:pos="1260"/>
                <w:tab w:val="clear" w:pos="1800"/>
                <w:tab w:val="clear" w:pos="2340"/>
                <w:tab w:val="clear" w:pos="2880"/>
                <w:tab w:val="left" w:pos="907"/>
                <w:tab w:val="left" w:pos="1987"/>
                <w:tab w:val="left" w:pos="2520"/>
              </w:tabs>
              <w:ind w:left="900" w:hanging="900"/>
            </w:pPr>
          </w:p>
        </w:tc>
        <w:tc>
          <w:tcPr>
            <w:tcW w:w="3780" w:type="dxa"/>
            <w:tcBorders>
              <w:top w:val="single" w:sz="8" w:space="0" w:color="auto"/>
              <w:left w:val="nil"/>
              <w:bottom w:val="single" w:sz="8" w:space="0" w:color="auto"/>
              <w:right w:val="single" w:sz="4" w:space="0" w:color="auto"/>
            </w:tcBorders>
            <w:shd w:val="clear" w:color="auto" w:fill="auto"/>
          </w:tcPr>
          <w:p w14:paraId="7BB95684" w14:textId="581EE839" w:rsidR="00371FBB" w:rsidRDefault="00BA30DA" w:rsidP="00F16F2B">
            <w:pPr>
              <w:rPr>
                <w:rFonts w:ascii="Arial" w:hAnsi="Arial" w:cs="Arial"/>
                <w:sz w:val="20"/>
                <w:szCs w:val="20"/>
              </w:rPr>
            </w:pPr>
            <w:r>
              <w:rPr>
                <w:rFonts w:ascii="Arial" w:hAnsi="Arial" w:cs="Arial"/>
                <w:sz w:val="20"/>
                <w:szCs w:val="20"/>
              </w:rPr>
              <w:lastRenderedPageBreak/>
              <w:t xml:space="preserve">Revisions specified here, but </w:t>
            </w:r>
            <w:r w:rsidR="00DB4DFB">
              <w:rPr>
                <w:rFonts w:ascii="Arial" w:hAnsi="Arial" w:cs="Arial"/>
                <w:sz w:val="20"/>
                <w:szCs w:val="20"/>
              </w:rPr>
              <w:t>s</w:t>
            </w:r>
            <w:r>
              <w:rPr>
                <w:rFonts w:ascii="Arial" w:hAnsi="Arial" w:cs="Arial"/>
                <w:sz w:val="20"/>
                <w:szCs w:val="20"/>
              </w:rPr>
              <w:t>ubsection</w:t>
            </w:r>
            <w:r w:rsidR="00DB4DFB">
              <w:rPr>
                <w:rFonts w:ascii="Arial" w:hAnsi="Arial" w:cs="Arial"/>
                <w:sz w:val="20"/>
                <w:szCs w:val="20"/>
              </w:rPr>
              <w:t xml:space="preserve"> number</w:t>
            </w:r>
            <w:r>
              <w:rPr>
                <w:rFonts w:ascii="Arial" w:hAnsi="Arial" w:cs="Arial"/>
                <w:sz w:val="20"/>
                <w:szCs w:val="20"/>
              </w:rPr>
              <w:t xml:space="preserve">s </w:t>
            </w:r>
            <w:r w:rsidR="00DB4DFB">
              <w:rPr>
                <w:rFonts w:ascii="Arial" w:hAnsi="Arial" w:cs="Arial"/>
                <w:sz w:val="20"/>
                <w:szCs w:val="20"/>
              </w:rPr>
              <w:t>will vary</w:t>
            </w:r>
            <w:r>
              <w:rPr>
                <w:rFonts w:ascii="Arial" w:hAnsi="Arial" w:cs="Arial"/>
                <w:sz w:val="20"/>
                <w:szCs w:val="20"/>
              </w:rPr>
              <w:t>.</w:t>
            </w:r>
          </w:p>
          <w:p w14:paraId="7CA0197A" w14:textId="77777777" w:rsidR="00BA30DA" w:rsidRDefault="00BA30DA" w:rsidP="00F16F2B">
            <w:pPr>
              <w:rPr>
                <w:rFonts w:ascii="Arial" w:hAnsi="Arial" w:cs="Arial"/>
                <w:sz w:val="20"/>
                <w:szCs w:val="20"/>
              </w:rPr>
            </w:pPr>
          </w:p>
          <w:p w14:paraId="3C3A204D" w14:textId="3CC23C17" w:rsidR="0099797F" w:rsidRPr="00BA30DA" w:rsidRDefault="00DB4DFB" w:rsidP="00BA30DA">
            <w:pPr>
              <w:rPr>
                <w:rFonts w:ascii="Arial" w:hAnsi="Arial" w:cs="Arial"/>
                <w:sz w:val="20"/>
                <w:szCs w:val="20"/>
              </w:rPr>
            </w:pPr>
            <w:r>
              <w:rPr>
                <w:rFonts w:ascii="Arial" w:hAnsi="Arial" w:cs="Arial"/>
                <w:sz w:val="20"/>
                <w:szCs w:val="20"/>
              </w:rPr>
              <w:t>-</w:t>
            </w:r>
            <w:r w:rsidR="008B0495" w:rsidRPr="00BA30DA">
              <w:rPr>
                <w:rFonts w:ascii="Arial" w:hAnsi="Arial" w:cs="Arial"/>
                <w:sz w:val="20"/>
                <w:szCs w:val="20"/>
              </w:rPr>
              <w:t>added statement that some test conditions will require flexibility in workload and scheduling</w:t>
            </w:r>
            <w:r>
              <w:rPr>
                <w:rFonts w:ascii="Arial" w:hAnsi="Arial" w:cs="Arial"/>
                <w:sz w:val="20"/>
                <w:szCs w:val="20"/>
              </w:rPr>
              <w:t>.</w:t>
            </w:r>
          </w:p>
          <w:p w14:paraId="49F095BB" w14:textId="3C065177" w:rsidR="00BA30DA" w:rsidRDefault="00DB4DFB" w:rsidP="00BA30DA">
            <w:pPr>
              <w:rPr>
                <w:rFonts w:ascii="Arial" w:hAnsi="Arial" w:cs="Arial"/>
                <w:sz w:val="20"/>
                <w:szCs w:val="20"/>
              </w:rPr>
            </w:pPr>
            <w:r>
              <w:rPr>
                <w:rFonts w:ascii="Arial" w:hAnsi="Arial" w:cs="Arial"/>
                <w:sz w:val="20"/>
                <w:szCs w:val="20"/>
              </w:rPr>
              <w:t>-</w:t>
            </w:r>
            <w:r w:rsidR="008B0495" w:rsidRPr="00BA30DA">
              <w:rPr>
                <w:rFonts w:ascii="Arial" w:hAnsi="Arial" w:cs="Arial"/>
                <w:sz w:val="20"/>
                <w:szCs w:val="20"/>
              </w:rPr>
              <w:t xml:space="preserve">clarifies requirement for separate incubators (or rooms) for culturing organisms and performing toxicity tests, </w:t>
            </w:r>
            <w:r>
              <w:rPr>
                <w:rFonts w:ascii="Arial" w:hAnsi="Arial" w:cs="Arial"/>
                <w:sz w:val="20"/>
                <w:szCs w:val="20"/>
              </w:rPr>
              <w:t>if areas are enclosed.</w:t>
            </w:r>
          </w:p>
          <w:p w14:paraId="237625D3" w14:textId="409030A7" w:rsidR="0099797F" w:rsidRPr="00BA30DA" w:rsidRDefault="00DB4DFB" w:rsidP="00BA30DA">
            <w:pPr>
              <w:rPr>
                <w:rFonts w:ascii="Arial" w:hAnsi="Arial" w:cs="Arial"/>
                <w:sz w:val="20"/>
                <w:szCs w:val="20"/>
              </w:rPr>
            </w:pPr>
            <w:r>
              <w:rPr>
                <w:rFonts w:ascii="Arial" w:hAnsi="Arial" w:cs="Arial"/>
                <w:sz w:val="20"/>
                <w:szCs w:val="20"/>
              </w:rPr>
              <w:t>-</w:t>
            </w:r>
            <w:r w:rsidR="008B0495" w:rsidRPr="00BA30DA">
              <w:rPr>
                <w:rFonts w:ascii="Arial" w:hAnsi="Arial" w:cs="Arial"/>
                <w:sz w:val="20"/>
                <w:szCs w:val="20"/>
              </w:rPr>
              <w:t>clarifies requirements for lighting</w:t>
            </w:r>
            <w:r>
              <w:rPr>
                <w:rFonts w:ascii="Arial" w:hAnsi="Arial" w:cs="Arial"/>
                <w:sz w:val="20"/>
                <w:szCs w:val="20"/>
              </w:rPr>
              <w:t>.</w:t>
            </w:r>
          </w:p>
          <w:p w14:paraId="098D5A75" w14:textId="76A7468A" w:rsidR="00BA30DA" w:rsidRDefault="00DB4DFB" w:rsidP="00BA30DA">
            <w:pPr>
              <w:rPr>
                <w:rFonts w:ascii="Arial" w:hAnsi="Arial" w:cs="Arial"/>
                <w:sz w:val="20"/>
                <w:szCs w:val="20"/>
              </w:rPr>
            </w:pPr>
            <w:r>
              <w:rPr>
                <w:rFonts w:ascii="Arial" w:hAnsi="Arial" w:cs="Arial"/>
                <w:sz w:val="20"/>
                <w:szCs w:val="20"/>
              </w:rPr>
              <w:t xml:space="preserve"> </w:t>
            </w:r>
            <w:r w:rsidR="008B0495" w:rsidRPr="00BA30DA">
              <w:rPr>
                <w:rFonts w:ascii="Arial" w:hAnsi="Arial" w:cs="Arial"/>
                <w:sz w:val="20"/>
                <w:szCs w:val="20"/>
              </w:rPr>
              <w:t>clarifies requirements for temperature monitoring, distinguishing static (non-renewal), static-renewal, and flow-through tests and the intervals permitted between temperature measurements</w:t>
            </w:r>
            <w:r>
              <w:rPr>
                <w:rFonts w:ascii="Arial" w:hAnsi="Arial" w:cs="Arial"/>
                <w:sz w:val="20"/>
                <w:szCs w:val="20"/>
              </w:rPr>
              <w:t>.</w:t>
            </w:r>
          </w:p>
          <w:p w14:paraId="0F6F537E" w14:textId="560BB98F" w:rsidR="0099797F" w:rsidRDefault="00DB4DFB" w:rsidP="00BA30DA">
            <w:pPr>
              <w:rPr>
                <w:rFonts w:ascii="Arial" w:eastAsia="Times New Roman" w:hAnsi="Arial" w:cs="Arial"/>
                <w:sz w:val="20"/>
                <w:szCs w:val="20"/>
              </w:rPr>
            </w:pPr>
            <w:r>
              <w:rPr>
                <w:rFonts w:ascii="Arial" w:eastAsia="Times New Roman" w:hAnsi="Arial" w:cs="Arial"/>
                <w:sz w:val="20"/>
                <w:szCs w:val="20"/>
              </w:rPr>
              <w:t>-</w:t>
            </w:r>
            <w:r w:rsidR="008B0495" w:rsidRPr="00BA30DA">
              <w:rPr>
                <w:rFonts w:ascii="Arial" w:eastAsia="Times New Roman" w:hAnsi="Arial" w:cs="Arial"/>
                <w:sz w:val="20"/>
                <w:szCs w:val="20"/>
              </w:rPr>
              <w:t xml:space="preserve">clarifies that instruments used for routine measurements of chemical and physical parameters such as pH, DO, temperature, conductivity, salinity, alkalinity and hardness must be calibrated and verified according to the instrument manufacturer’s procedures and/or as indicated in the general section on quality assurance of each </w:t>
            </w:r>
            <w:r w:rsidR="008B0495" w:rsidRPr="00BA30DA">
              <w:rPr>
                <w:rFonts w:ascii="Arial" w:eastAsia="Times New Roman" w:hAnsi="Arial" w:cs="Arial"/>
                <w:sz w:val="20"/>
                <w:szCs w:val="20"/>
              </w:rPr>
              <w:lastRenderedPageBreak/>
              <w:t>referenced test method (accreditation for these tests is NOT required by the standard)</w:t>
            </w:r>
            <w:r>
              <w:rPr>
                <w:rFonts w:ascii="Arial" w:eastAsia="Times New Roman" w:hAnsi="Arial" w:cs="Arial"/>
                <w:sz w:val="20"/>
                <w:szCs w:val="20"/>
              </w:rPr>
              <w:t>.</w:t>
            </w:r>
          </w:p>
          <w:p w14:paraId="01E1A205" w14:textId="1ADA930B" w:rsidR="0099797F" w:rsidRDefault="00DB4DFB" w:rsidP="00BA30DA">
            <w:pPr>
              <w:rPr>
                <w:rFonts w:ascii="Arial" w:eastAsia="Times New Roman" w:hAnsi="Arial" w:cs="Arial"/>
                <w:sz w:val="20"/>
                <w:szCs w:val="20"/>
              </w:rPr>
            </w:pPr>
            <w:r>
              <w:rPr>
                <w:rFonts w:ascii="Arial" w:eastAsia="Times New Roman" w:hAnsi="Arial" w:cs="Arial"/>
                <w:sz w:val="20"/>
                <w:szCs w:val="20"/>
              </w:rPr>
              <w:t>-</w:t>
            </w:r>
            <w:r w:rsidR="008B0495" w:rsidRPr="00BA30DA">
              <w:rPr>
                <w:rFonts w:ascii="Arial" w:eastAsia="Times New Roman" w:hAnsi="Arial" w:cs="Arial"/>
                <w:sz w:val="20"/>
                <w:szCs w:val="20"/>
              </w:rPr>
              <w:t>added requirement that dates for the use of the foods and the concentrations of the foods recorded, and feeding rates specified in documentation.</w:t>
            </w:r>
          </w:p>
          <w:p w14:paraId="44904FD6" w14:textId="4E47DCA5" w:rsidR="00C71511" w:rsidRDefault="00DB4DFB" w:rsidP="00C71511">
            <w:pPr>
              <w:rPr>
                <w:rFonts w:ascii="Arial" w:eastAsia="Times New Roman" w:hAnsi="Arial" w:cs="Arial"/>
                <w:sz w:val="20"/>
                <w:szCs w:val="20"/>
              </w:rPr>
            </w:pPr>
            <w:r>
              <w:rPr>
                <w:rFonts w:ascii="Arial" w:eastAsia="Times New Roman" w:hAnsi="Arial" w:cs="Arial"/>
                <w:sz w:val="20"/>
                <w:szCs w:val="20"/>
              </w:rPr>
              <w:t>-</w:t>
            </w:r>
            <w:r w:rsidR="008B0495" w:rsidRPr="00BA30DA">
              <w:rPr>
                <w:rFonts w:ascii="Arial" w:eastAsia="Times New Roman" w:hAnsi="Arial" w:cs="Arial"/>
                <w:sz w:val="20"/>
                <w:szCs w:val="20"/>
              </w:rPr>
              <w:t>added requirement that all organisms in a test shall be from the same source and lot and that, where available, for soil tests, certified seeds be used</w:t>
            </w:r>
            <w:r>
              <w:rPr>
                <w:rFonts w:ascii="Arial" w:eastAsia="Times New Roman" w:hAnsi="Arial" w:cs="Arial"/>
                <w:sz w:val="20"/>
                <w:szCs w:val="20"/>
              </w:rPr>
              <w:t>.</w:t>
            </w:r>
          </w:p>
          <w:p w14:paraId="0DA4CFD5" w14:textId="35E88301" w:rsidR="0099797F" w:rsidRPr="00BA30DA" w:rsidRDefault="00DB4DFB" w:rsidP="00C71511">
            <w:pPr>
              <w:rPr>
                <w:rFonts w:ascii="Arial" w:eastAsia="Times New Roman" w:hAnsi="Arial" w:cs="Arial"/>
                <w:sz w:val="20"/>
                <w:szCs w:val="20"/>
              </w:rPr>
            </w:pPr>
            <w:r>
              <w:rPr>
                <w:rFonts w:ascii="Arial" w:eastAsia="Times New Roman" w:hAnsi="Arial" w:cs="Arial"/>
                <w:sz w:val="20"/>
                <w:szCs w:val="20"/>
              </w:rPr>
              <w:t>-</w:t>
            </w:r>
            <w:r w:rsidR="008B0495" w:rsidRPr="00BA30DA">
              <w:rPr>
                <w:rFonts w:ascii="Arial" w:eastAsia="Times New Roman" w:hAnsi="Arial" w:cs="Arial"/>
                <w:sz w:val="20"/>
                <w:szCs w:val="20"/>
              </w:rPr>
              <w:t>Former §7.1.6.v removed (concerned dissolved oxygen and pH being in acceptable range and that minimal aeration be provided if acceptable dissolved oxygen levels are maintained)</w:t>
            </w:r>
          </w:p>
          <w:p w14:paraId="4BB50567" w14:textId="77777777" w:rsidR="00BA30DA" w:rsidRDefault="00BA30DA" w:rsidP="00BA30DA">
            <w:pPr>
              <w:rPr>
                <w:rFonts w:ascii="Arial" w:eastAsia="Times New Roman" w:hAnsi="Arial" w:cs="Arial"/>
                <w:sz w:val="20"/>
                <w:szCs w:val="20"/>
              </w:rPr>
            </w:pPr>
          </w:p>
          <w:p w14:paraId="59EBF223" w14:textId="77777777" w:rsidR="00BA30DA" w:rsidRPr="00BA30DA" w:rsidRDefault="00BA30DA" w:rsidP="00BA30DA">
            <w:pPr>
              <w:rPr>
                <w:rFonts w:ascii="Arial" w:eastAsia="Times New Roman" w:hAnsi="Arial" w:cs="Arial"/>
                <w:sz w:val="20"/>
                <w:szCs w:val="20"/>
              </w:rPr>
            </w:pPr>
          </w:p>
          <w:p w14:paraId="745A7C79" w14:textId="77777777" w:rsidR="00BA30DA" w:rsidRPr="00BA30DA" w:rsidRDefault="00BA30DA" w:rsidP="00BA30DA">
            <w:pPr>
              <w:rPr>
                <w:rFonts w:ascii="Arial" w:eastAsia="Times New Roman" w:hAnsi="Arial" w:cs="Arial"/>
                <w:sz w:val="20"/>
                <w:szCs w:val="20"/>
              </w:rPr>
            </w:pPr>
          </w:p>
          <w:p w14:paraId="688BF6AC" w14:textId="77777777" w:rsidR="00BA30DA" w:rsidRDefault="00BA30DA" w:rsidP="00F16F2B">
            <w:pPr>
              <w:rPr>
                <w:rFonts w:ascii="Arial" w:eastAsia="Times New Roman" w:hAnsi="Arial" w:cs="Arial"/>
                <w:sz w:val="20"/>
                <w:szCs w:val="20"/>
              </w:rPr>
            </w:pPr>
          </w:p>
          <w:p w14:paraId="724C3628" w14:textId="281D00ED" w:rsidR="00371FBB" w:rsidRPr="00314BF1" w:rsidRDefault="00371FBB" w:rsidP="00F16F2B">
            <w:pPr>
              <w:rPr>
                <w:rFonts w:ascii="Arial" w:eastAsia="Times New Roman" w:hAnsi="Arial" w:cs="Arial"/>
                <w:sz w:val="20"/>
                <w:szCs w:val="20"/>
              </w:rPr>
            </w:pPr>
          </w:p>
        </w:tc>
        <w:tc>
          <w:tcPr>
            <w:tcW w:w="2520" w:type="dxa"/>
            <w:tcBorders>
              <w:top w:val="single" w:sz="8" w:space="0" w:color="auto"/>
              <w:left w:val="nil"/>
              <w:bottom w:val="single" w:sz="8" w:space="0" w:color="auto"/>
              <w:right w:val="single" w:sz="4" w:space="0" w:color="auto"/>
            </w:tcBorders>
            <w:shd w:val="clear" w:color="auto" w:fill="auto"/>
          </w:tcPr>
          <w:p w14:paraId="70C69E14" w14:textId="34BFB11E" w:rsidR="00307D57" w:rsidRPr="004E0340" w:rsidRDefault="00F16F2B" w:rsidP="00F16F2B">
            <w:pPr>
              <w:rPr>
                <w:rFonts w:ascii="Arial" w:eastAsia="Times New Roman" w:hAnsi="Arial" w:cs="Arial"/>
                <w:sz w:val="20"/>
                <w:szCs w:val="20"/>
              </w:rPr>
            </w:pPr>
            <w:r>
              <w:rPr>
                <w:rFonts w:ascii="Arial" w:eastAsia="Times New Roman" w:hAnsi="Arial" w:cs="Arial"/>
                <w:sz w:val="20"/>
                <w:szCs w:val="20"/>
              </w:rPr>
              <w:lastRenderedPageBreak/>
              <w:t>Updating and ensuring that the most important items from the Method Manuals are incorporated into the requirements, both to ensure consistent laboratory practices and to ensure consistent assessment practices.</w:t>
            </w:r>
          </w:p>
        </w:tc>
      </w:tr>
      <w:tr w:rsidR="00307D57" w:rsidRPr="004E0340" w14:paraId="13740BC0" w14:textId="77777777" w:rsidTr="00B646F8">
        <w:trPr>
          <w:gridAfter w:val="2"/>
          <w:wAfter w:w="7741" w:type="dxa"/>
          <w:trHeight w:val="286"/>
        </w:trPr>
        <w:tc>
          <w:tcPr>
            <w:tcW w:w="6660" w:type="dxa"/>
            <w:tcBorders>
              <w:top w:val="single" w:sz="8" w:space="0" w:color="auto"/>
              <w:left w:val="single" w:sz="4" w:space="0" w:color="auto"/>
              <w:bottom w:val="single" w:sz="8" w:space="0" w:color="auto"/>
              <w:right w:val="single" w:sz="4" w:space="0" w:color="auto"/>
            </w:tcBorders>
            <w:shd w:val="clear" w:color="auto" w:fill="auto"/>
          </w:tcPr>
          <w:p w14:paraId="60B6BA76" w14:textId="24FE57C2" w:rsidR="00307D57" w:rsidRDefault="00307D57" w:rsidP="00F16F2B">
            <w:pPr>
              <w:pStyle w:val="AAA-Level1Heading"/>
              <w:tabs>
                <w:tab w:val="clear" w:pos="720"/>
                <w:tab w:val="clear" w:pos="1260"/>
                <w:tab w:val="clear" w:pos="1800"/>
                <w:tab w:val="clear" w:pos="2340"/>
                <w:tab w:val="clear" w:pos="2880"/>
                <w:tab w:val="left" w:pos="907"/>
                <w:tab w:val="left" w:pos="1987"/>
                <w:tab w:val="left" w:pos="2520"/>
              </w:tabs>
              <w:ind w:left="0" w:firstLine="0"/>
              <w:rPr>
                <w:b w:val="0"/>
              </w:rPr>
            </w:pPr>
            <w:r>
              <w:rPr>
                <w:b w:val="0"/>
              </w:rPr>
              <w:lastRenderedPageBreak/>
              <w:t>1.7.2</w:t>
            </w:r>
            <w:r>
              <w:rPr>
                <w:b w:val="0"/>
              </w:rPr>
              <w:tab/>
              <w:t>Data Acceptance/Rejection Criteria</w:t>
            </w:r>
          </w:p>
          <w:p w14:paraId="5D1C18AF" w14:textId="77777777" w:rsidR="00307D57" w:rsidRDefault="00307D57" w:rsidP="00F16F2B">
            <w:pPr>
              <w:pStyle w:val="AAA-Level1Heading"/>
              <w:tabs>
                <w:tab w:val="clear" w:pos="720"/>
                <w:tab w:val="clear" w:pos="1260"/>
                <w:tab w:val="clear" w:pos="1800"/>
                <w:tab w:val="clear" w:pos="2340"/>
                <w:tab w:val="clear" w:pos="2880"/>
                <w:tab w:val="left" w:pos="907"/>
                <w:tab w:val="left" w:pos="1987"/>
                <w:tab w:val="left" w:pos="2520"/>
              </w:tabs>
              <w:ind w:left="900" w:hanging="900"/>
              <w:rPr>
                <w:b w:val="0"/>
              </w:rPr>
            </w:pPr>
          </w:p>
          <w:p w14:paraId="19EBC6EC" w14:textId="77777777" w:rsidR="00307D57" w:rsidRDefault="00307D57" w:rsidP="00F16F2B">
            <w:pPr>
              <w:pStyle w:val="AAA-Level1Heading"/>
              <w:tabs>
                <w:tab w:val="clear" w:pos="720"/>
                <w:tab w:val="clear" w:pos="1260"/>
                <w:tab w:val="clear" w:pos="1800"/>
                <w:tab w:val="clear" w:pos="2340"/>
                <w:tab w:val="clear" w:pos="2880"/>
                <w:tab w:val="left" w:pos="907"/>
                <w:tab w:val="left" w:pos="1987"/>
                <w:tab w:val="left" w:pos="2520"/>
              </w:tabs>
              <w:ind w:left="900" w:hanging="900"/>
              <w:rPr>
                <w:b w:val="0"/>
              </w:rPr>
            </w:pPr>
            <w:r>
              <w:rPr>
                <w:b w:val="0"/>
              </w:rPr>
              <w:t>1.7.2.1</w:t>
            </w:r>
            <w:r>
              <w:rPr>
                <w:b w:val="0"/>
              </w:rPr>
              <w:tab/>
              <w:t>Positive Controls</w:t>
            </w:r>
          </w:p>
          <w:p w14:paraId="053AFAF1" w14:textId="77777777" w:rsidR="00307D57" w:rsidRDefault="00307D57" w:rsidP="00F16F2B">
            <w:pPr>
              <w:pStyle w:val="AAA-Level1Heading"/>
              <w:tabs>
                <w:tab w:val="clear" w:pos="720"/>
                <w:tab w:val="clear" w:pos="1260"/>
                <w:tab w:val="clear" w:pos="1800"/>
                <w:tab w:val="clear" w:pos="2340"/>
                <w:tab w:val="clear" w:pos="2880"/>
                <w:tab w:val="left" w:pos="907"/>
                <w:tab w:val="left" w:pos="1987"/>
                <w:tab w:val="left" w:pos="2520"/>
              </w:tabs>
              <w:ind w:left="900" w:hanging="900"/>
              <w:rPr>
                <w:b w:val="0"/>
              </w:rPr>
            </w:pPr>
          </w:p>
          <w:p w14:paraId="42B9B3A9" w14:textId="77777777" w:rsidR="00307D57" w:rsidRDefault="00307D57" w:rsidP="00F16F2B">
            <w:pPr>
              <w:pStyle w:val="AAA-Level1Heading"/>
              <w:tabs>
                <w:tab w:val="clear" w:pos="720"/>
                <w:tab w:val="clear" w:pos="1260"/>
                <w:tab w:val="clear" w:pos="1800"/>
                <w:tab w:val="clear" w:pos="2340"/>
                <w:tab w:val="clear" w:pos="2880"/>
                <w:tab w:val="left" w:pos="907"/>
                <w:tab w:val="left" w:pos="1987"/>
                <w:tab w:val="left" w:pos="2520"/>
              </w:tabs>
              <w:ind w:left="900" w:hanging="900"/>
              <w:rPr>
                <w:b w:val="0"/>
              </w:rPr>
            </w:pPr>
            <w:r>
              <w:rPr>
                <w:b w:val="0"/>
              </w:rPr>
              <w:lastRenderedPageBreak/>
              <w:tab/>
              <w:t>A laboratory shall record the control performance and statistical endpoints (such as NOEC or ECp) for each method and species on control charts. The laboratory shall also evaluate precision (i.e. coefficient of variation, CV) for these tests against method specific or laboratory-derived criteria to determine validity of the testing result.</w:t>
            </w:r>
          </w:p>
          <w:p w14:paraId="692E3881" w14:textId="77777777" w:rsidR="00307D57" w:rsidRDefault="00307D57" w:rsidP="00F16F2B">
            <w:pPr>
              <w:pStyle w:val="AAA-Level1Heading"/>
              <w:tabs>
                <w:tab w:val="clear" w:pos="720"/>
                <w:tab w:val="clear" w:pos="1260"/>
                <w:tab w:val="clear" w:pos="1800"/>
                <w:tab w:val="clear" w:pos="2340"/>
                <w:tab w:val="clear" w:pos="2880"/>
                <w:tab w:val="left" w:pos="907"/>
                <w:tab w:val="left" w:pos="1987"/>
                <w:tab w:val="left" w:pos="2520"/>
              </w:tabs>
              <w:ind w:left="900" w:hanging="900"/>
              <w:rPr>
                <w:b w:val="0"/>
              </w:rPr>
            </w:pPr>
          </w:p>
          <w:p w14:paraId="2D3A8C19" w14:textId="77777777" w:rsidR="00307D57" w:rsidRDefault="00307D57" w:rsidP="00F16F2B">
            <w:pPr>
              <w:pStyle w:val="AAA-Level1Heading"/>
              <w:tabs>
                <w:tab w:val="clear" w:pos="720"/>
                <w:tab w:val="clear" w:pos="1260"/>
                <w:tab w:val="clear" w:pos="1800"/>
                <w:tab w:val="clear" w:pos="2340"/>
                <w:tab w:val="clear" w:pos="2880"/>
                <w:tab w:val="left" w:pos="907"/>
                <w:tab w:val="left" w:pos="1987"/>
                <w:tab w:val="left" w:pos="2520"/>
              </w:tabs>
              <w:ind w:left="900" w:hanging="900"/>
              <w:rPr>
                <w:b w:val="0"/>
              </w:rPr>
            </w:pPr>
            <w:r>
              <w:rPr>
                <w:b w:val="0"/>
              </w:rPr>
              <w:t xml:space="preserve"> </w:t>
            </w:r>
            <w:r>
              <w:rPr>
                <w:b w:val="0"/>
              </w:rPr>
              <w:tab/>
              <w:t>For endpoints that are point estimates (ICp, ECp), control charts are constructed by plotting the cumulative mean and the control limits, which consist of the upper and lower 95% confidence limits (+/- 2 standard deviations). For endpoints from hypothesis tests (NOEC, NOAEC) the values are plotted directly, and the control limits consist of one concentration interval above and below the concentration representing the central tendency (i.e. the mode).</w:t>
            </w:r>
          </w:p>
          <w:p w14:paraId="3A1D6FC0" w14:textId="77777777" w:rsidR="00307D57" w:rsidRDefault="00307D57" w:rsidP="00F16F2B">
            <w:pPr>
              <w:pStyle w:val="AAA-Level1Heading"/>
              <w:tabs>
                <w:tab w:val="clear" w:pos="720"/>
                <w:tab w:val="clear" w:pos="1260"/>
                <w:tab w:val="clear" w:pos="1800"/>
                <w:tab w:val="clear" w:pos="2340"/>
                <w:tab w:val="clear" w:pos="2880"/>
                <w:tab w:val="left" w:pos="907"/>
                <w:tab w:val="left" w:pos="1987"/>
                <w:tab w:val="left" w:pos="2520"/>
              </w:tabs>
              <w:ind w:left="900" w:hanging="900"/>
              <w:rPr>
                <w:b w:val="0"/>
              </w:rPr>
            </w:pPr>
          </w:p>
          <w:p w14:paraId="1654FC55" w14:textId="77777777" w:rsidR="00307D57" w:rsidRDefault="00307D57" w:rsidP="00F16F2B">
            <w:pPr>
              <w:pStyle w:val="AAA-Level1Heading"/>
              <w:tabs>
                <w:tab w:val="clear" w:pos="720"/>
                <w:tab w:val="clear" w:pos="1260"/>
                <w:tab w:val="clear" w:pos="1800"/>
                <w:tab w:val="clear" w:pos="2340"/>
                <w:tab w:val="clear" w:pos="2880"/>
                <w:tab w:val="left" w:pos="907"/>
                <w:tab w:val="left" w:pos="1987"/>
                <w:tab w:val="left" w:pos="2520"/>
              </w:tabs>
              <w:ind w:left="900" w:hanging="900"/>
              <w:rPr>
                <w:b w:val="0"/>
              </w:rPr>
            </w:pPr>
            <w:r>
              <w:rPr>
                <w:b w:val="0"/>
              </w:rPr>
              <w:tab/>
              <w:t>For endpoints that are point estimates the cumulative mean CV is calculated. For endpoints from hypothesis tests, the PMSD is calculated. These values are maintained on control charts.</w:t>
            </w:r>
          </w:p>
          <w:p w14:paraId="55610BB7" w14:textId="77777777" w:rsidR="00307D57" w:rsidRDefault="00307D57" w:rsidP="00F16F2B">
            <w:pPr>
              <w:pStyle w:val="AAA-Level1Heading"/>
              <w:tabs>
                <w:tab w:val="clear" w:pos="720"/>
                <w:tab w:val="clear" w:pos="1260"/>
                <w:tab w:val="clear" w:pos="1800"/>
                <w:tab w:val="clear" w:pos="2340"/>
                <w:tab w:val="clear" w:pos="2880"/>
                <w:tab w:val="left" w:pos="907"/>
                <w:tab w:val="left" w:pos="1987"/>
                <w:tab w:val="left" w:pos="2520"/>
              </w:tabs>
              <w:ind w:left="900" w:hanging="900"/>
              <w:rPr>
                <w:b w:val="0"/>
              </w:rPr>
            </w:pPr>
          </w:p>
          <w:p w14:paraId="070B4639" w14:textId="77777777" w:rsidR="00307D57" w:rsidRDefault="00307D57" w:rsidP="00F16F2B">
            <w:pPr>
              <w:pStyle w:val="AAA-Level1Heading"/>
              <w:tabs>
                <w:tab w:val="clear" w:pos="720"/>
                <w:tab w:val="clear" w:pos="1260"/>
                <w:tab w:val="clear" w:pos="1800"/>
                <w:tab w:val="clear" w:pos="2340"/>
                <w:tab w:val="clear" w:pos="2880"/>
                <w:tab w:val="left" w:pos="907"/>
                <w:tab w:val="left" w:pos="1987"/>
                <w:tab w:val="left" w:pos="2520"/>
              </w:tabs>
              <w:ind w:left="900" w:hanging="900"/>
              <w:rPr>
                <w:b w:val="0"/>
              </w:rPr>
            </w:pPr>
            <w:r>
              <w:rPr>
                <w:b w:val="0"/>
              </w:rPr>
              <w:tab/>
              <w:t>Control chart limits are expected to be exceeded occasionally regardless of how well a laboratory performs. Acceptance limits for point estimates (ICp, ECp) that are based on 95% confidence limits should theoretically be exceeded for one in twenty tests. Depending on the dilution factor and test sensitivity, control charts based on hypothesis test values (NOEC, NOAEC) may be expected to be exceeded on a similar frequency. Test results that fall outside of control chart limits at a frequency of 5% or less, or which fall just outside control chart limits (especially in the case of highly proficient laboratories which may develop relatively narrow acceptance limits over time), are not rejected de facto. Such data are evaluated in comparison with control chart characteristics including the width of the acceptance limits and the degree of departure of the value from acceptance limits.</w:t>
            </w:r>
          </w:p>
          <w:p w14:paraId="5691AAE8" w14:textId="77777777" w:rsidR="00307D57" w:rsidRDefault="00307D57" w:rsidP="00F16F2B">
            <w:pPr>
              <w:pStyle w:val="AAA-Level1Heading"/>
              <w:tabs>
                <w:tab w:val="clear" w:pos="720"/>
                <w:tab w:val="clear" w:pos="1260"/>
                <w:tab w:val="clear" w:pos="1800"/>
                <w:tab w:val="clear" w:pos="2340"/>
                <w:tab w:val="clear" w:pos="2880"/>
                <w:tab w:val="left" w:pos="907"/>
                <w:tab w:val="left" w:pos="1987"/>
                <w:tab w:val="left" w:pos="2520"/>
              </w:tabs>
              <w:ind w:left="900" w:hanging="900"/>
              <w:rPr>
                <w:b w:val="0"/>
              </w:rPr>
            </w:pPr>
          </w:p>
          <w:p w14:paraId="2D567AF2" w14:textId="77777777" w:rsidR="00307D57" w:rsidRDefault="00307D57" w:rsidP="00F16F2B">
            <w:pPr>
              <w:pStyle w:val="AAA-Level1Heading"/>
              <w:tabs>
                <w:tab w:val="clear" w:pos="720"/>
                <w:tab w:val="clear" w:pos="1260"/>
                <w:tab w:val="clear" w:pos="1800"/>
                <w:tab w:val="clear" w:pos="2340"/>
                <w:tab w:val="clear" w:pos="2880"/>
                <w:tab w:val="left" w:pos="907"/>
                <w:tab w:val="left" w:pos="1987"/>
                <w:tab w:val="left" w:pos="2520"/>
              </w:tabs>
              <w:ind w:left="900" w:hanging="900"/>
              <w:rPr>
                <w:b w:val="0"/>
              </w:rPr>
            </w:pPr>
            <w:r>
              <w:rPr>
                <w:b w:val="0"/>
              </w:rPr>
              <w:tab/>
              <w:t xml:space="preserve">Laboratories shall develop acceptance/rejection policies, consistent with the methods, for SRT data which considers source of test organisms, the direction of the deviation, test </w:t>
            </w:r>
            <w:r>
              <w:rPr>
                <w:b w:val="0"/>
              </w:rPr>
              <w:lastRenderedPageBreak/>
              <w:t>dilution factor, test sensitivity (for hypothesis test values), testing frequency, out-of-control test frequency, relative width of acceptance limits, inter-test CV, and degree of difference between test results and acceptance limits.</w:t>
            </w:r>
          </w:p>
          <w:p w14:paraId="69B768A2" w14:textId="77777777" w:rsidR="00307D57" w:rsidRDefault="00307D57" w:rsidP="00F16F2B">
            <w:pPr>
              <w:pStyle w:val="AAA-Level1Heading"/>
              <w:tabs>
                <w:tab w:val="clear" w:pos="720"/>
                <w:tab w:val="clear" w:pos="1260"/>
                <w:tab w:val="clear" w:pos="1800"/>
                <w:tab w:val="clear" w:pos="2340"/>
                <w:tab w:val="clear" w:pos="2880"/>
                <w:tab w:val="left" w:pos="907"/>
                <w:tab w:val="left" w:pos="1987"/>
                <w:tab w:val="left" w:pos="2520"/>
              </w:tabs>
              <w:ind w:left="900" w:hanging="900"/>
              <w:rPr>
                <w:b w:val="0"/>
              </w:rPr>
            </w:pPr>
          </w:p>
          <w:p w14:paraId="3C35FD12" w14:textId="77777777" w:rsidR="00307D57" w:rsidRDefault="00307D57" w:rsidP="00F16F2B">
            <w:pPr>
              <w:pStyle w:val="AAA-Level1Heading"/>
              <w:tabs>
                <w:tab w:val="clear" w:pos="720"/>
                <w:tab w:val="clear" w:pos="1260"/>
                <w:tab w:val="clear" w:pos="1800"/>
                <w:tab w:val="clear" w:pos="2340"/>
                <w:tab w:val="clear" w:pos="2880"/>
                <w:tab w:val="left" w:pos="907"/>
                <w:tab w:val="left" w:pos="1987"/>
                <w:tab w:val="left" w:pos="2520"/>
              </w:tabs>
              <w:ind w:left="900" w:hanging="900"/>
              <w:rPr>
                <w:b w:val="0"/>
              </w:rPr>
            </w:pPr>
            <w:r>
              <w:rPr>
                <w:b w:val="0"/>
              </w:rPr>
              <w:tab/>
              <w:t>In the case of reference toxicant data which fail to meet control chart acceptance criteria, the test data are examined for defects, corrective action taken and the test repeated if necessary, using a different batch of organisms or the data is qualified.</w:t>
            </w:r>
          </w:p>
          <w:p w14:paraId="7E3A7CCB" w14:textId="77777777" w:rsidR="00307D57" w:rsidRDefault="00307D57" w:rsidP="00F16F2B">
            <w:pPr>
              <w:pStyle w:val="AAA-Level1Heading"/>
              <w:tabs>
                <w:tab w:val="clear" w:pos="720"/>
                <w:tab w:val="clear" w:pos="1260"/>
                <w:tab w:val="clear" w:pos="1800"/>
                <w:tab w:val="clear" w:pos="2340"/>
                <w:tab w:val="clear" w:pos="2880"/>
                <w:tab w:val="left" w:pos="1440"/>
                <w:tab w:val="left" w:pos="1987"/>
                <w:tab w:val="left" w:pos="2520"/>
              </w:tabs>
              <w:ind w:left="1980" w:hanging="1980"/>
              <w:rPr>
                <w:b w:val="0"/>
              </w:rPr>
            </w:pPr>
          </w:p>
          <w:p w14:paraId="24D26F1C" w14:textId="77777777" w:rsidR="00307D57" w:rsidRDefault="00307D57" w:rsidP="00F16F2B">
            <w:pPr>
              <w:pStyle w:val="AAA-Level1Heading"/>
              <w:tabs>
                <w:tab w:val="clear" w:pos="720"/>
                <w:tab w:val="clear" w:pos="1260"/>
                <w:tab w:val="clear" w:pos="1800"/>
                <w:tab w:val="clear" w:pos="2340"/>
                <w:tab w:val="clear" w:pos="2880"/>
                <w:tab w:val="left" w:pos="907"/>
                <w:tab w:val="left" w:pos="1440"/>
                <w:tab w:val="left" w:pos="2520"/>
              </w:tabs>
              <w:ind w:left="900" w:firstLine="0"/>
              <w:rPr>
                <w:b w:val="0"/>
              </w:rPr>
            </w:pPr>
            <w:r>
              <w:rPr>
                <w:b w:val="0"/>
              </w:rPr>
              <w:t>Intra-laboratory precision is determined on an ongoing basis through the use of control charts. The control charts shall be plotted as point estimate values, such as EC25 for chronic tests and LC50 for acute tests, or as appropriate hypothesis test values, such as the NOEC or NOAEC, over time within a laboratory.</w:t>
            </w:r>
          </w:p>
          <w:p w14:paraId="37FD4649" w14:textId="77777777" w:rsidR="00307D57" w:rsidRPr="004E0340" w:rsidRDefault="00307D57" w:rsidP="00F16F2B">
            <w:pPr>
              <w:pStyle w:val="AAA-Level1Heading"/>
              <w:tabs>
                <w:tab w:val="clear" w:pos="720"/>
                <w:tab w:val="clear" w:pos="1260"/>
                <w:tab w:val="clear" w:pos="1800"/>
                <w:tab w:val="clear" w:pos="2340"/>
                <w:tab w:val="clear" w:pos="2880"/>
                <w:tab w:val="left" w:pos="907"/>
                <w:tab w:val="left" w:pos="1987"/>
                <w:tab w:val="left" w:pos="2520"/>
              </w:tabs>
              <w:ind w:left="900" w:hanging="900"/>
            </w:pPr>
          </w:p>
        </w:tc>
        <w:tc>
          <w:tcPr>
            <w:tcW w:w="3780" w:type="dxa"/>
            <w:tcBorders>
              <w:top w:val="single" w:sz="8" w:space="0" w:color="auto"/>
              <w:left w:val="nil"/>
              <w:bottom w:val="single" w:sz="8" w:space="0" w:color="auto"/>
              <w:right w:val="single" w:sz="4" w:space="0" w:color="auto"/>
            </w:tcBorders>
            <w:shd w:val="clear" w:color="auto" w:fill="auto"/>
          </w:tcPr>
          <w:p w14:paraId="0A7E3271" w14:textId="33F687C5" w:rsidR="00307D57" w:rsidRPr="004E0340" w:rsidRDefault="00307D57" w:rsidP="00F16F2B">
            <w:pPr>
              <w:rPr>
                <w:rFonts w:ascii="Arial" w:eastAsia="Times New Roman" w:hAnsi="Arial" w:cs="Arial"/>
                <w:sz w:val="20"/>
                <w:szCs w:val="20"/>
              </w:rPr>
            </w:pPr>
          </w:p>
        </w:tc>
        <w:tc>
          <w:tcPr>
            <w:tcW w:w="2520" w:type="dxa"/>
            <w:tcBorders>
              <w:top w:val="single" w:sz="8" w:space="0" w:color="auto"/>
              <w:left w:val="nil"/>
              <w:bottom w:val="single" w:sz="8" w:space="0" w:color="auto"/>
              <w:right w:val="single" w:sz="4" w:space="0" w:color="auto"/>
            </w:tcBorders>
            <w:shd w:val="clear" w:color="auto" w:fill="auto"/>
          </w:tcPr>
          <w:p w14:paraId="2661DD50" w14:textId="77777777" w:rsidR="00307D57" w:rsidRPr="004E0340" w:rsidRDefault="00307D57" w:rsidP="00F16F2B">
            <w:pPr>
              <w:rPr>
                <w:rFonts w:ascii="Arial" w:eastAsia="Times New Roman" w:hAnsi="Arial" w:cs="Arial"/>
                <w:sz w:val="20"/>
                <w:szCs w:val="20"/>
              </w:rPr>
            </w:pPr>
          </w:p>
        </w:tc>
      </w:tr>
      <w:tr w:rsidR="00307D57" w:rsidRPr="004E0340" w14:paraId="5B56600A" w14:textId="77777777" w:rsidTr="00B646F8">
        <w:trPr>
          <w:gridAfter w:val="2"/>
          <w:wAfter w:w="7741" w:type="dxa"/>
          <w:trHeight w:val="320"/>
        </w:trPr>
        <w:tc>
          <w:tcPr>
            <w:tcW w:w="6660" w:type="dxa"/>
            <w:tcBorders>
              <w:top w:val="single" w:sz="8" w:space="0" w:color="auto"/>
              <w:left w:val="single" w:sz="4" w:space="0" w:color="auto"/>
              <w:bottom w:val="single" w:sz="8" w:space="0" w:color="auto"/>
              <w:right w:val="single" w:sz="4" w:space="0" w:color="auto"/>
            </w:tcBorders>
            <w:shd w:val="clear" w:color="auto" w:fill="auto"/>
          </w:tcPr>
          <w:p w14:paraId="65F37560" w14:textId="77777777" w:rsidR="00307D57" w:rsidRDefault="00307D57" w:rsidP="00F16F2B">
            <w:pPr>
              <w:pStyle w:val="AAA-Level1Heading"/>
              <w:tabs>
                <w:tab w:val="clear" w:pos="720"/>
                <w:tab w:val="clear" w:pos="1260"/>
                <w:tab w:val="clear" w:pos="1800"/>
                <w:tab w:val="clear" w:pos="2340"/>
                <w:tab w:val="clear" w:pos="2880"/>
                <w:tab w:val="left" w:pos="907"/>
                <w:tab w:val="left" w:pos="1987"/>
                <w:tab w:val="left" w:pos="2520"/>
              </w:tabs>
              <w:ind w:left="900" w:hanging="900"/>
              <w:rPr>
                <w:b w:val="0"/>
              </w:rPr>
            </w:pPr>
            <w:r>
              <w:rPr>
                <w:b w:val="0"/>
              </w:rPr>
              <w:lastRenderedPageBreak/>
              <w:t>1.7.2.2</w:t>
            </w:r>
            <w:r>
              <w:rPr>
                <w:b w:val="0"/>
              </w:rPr>
              <w:tab/>
              <w:t>Negative Controls</w:t>
            </w:r>
          </w:p>
          <w:p w14:paraId="47EADFA8" w14:textId="77777777" w:rsidR="00307D57" w:rsidRDefault="00307D57" w:rsidP="00F16F2B">
            <w:pPr>
              <w:pStyle w:val="AAA-Level1Heading"/>
              <w:tabs>
                <w:tab w:val="clear" w:pos="720"/>
                <w:tab w:val="clear" w:pos="1260"/>
                <w:tab w:val="clear" w:pos="1800"/>
                <w:tab w:val="clear" w:pos="2340"/>
                <w:tab w:val="clear" w:pos="2880"/>
                <w:tab w:val="left" w:pos="907"/>
                <w:tab w:val="left" w:pos="1987"/>
                <w:tab w:val="left" w:pos="2520"/>
              </w:tabs>
              <w:ind w:left="900" w:hanging="900"/>
              <w:rPr>
                <w:b w:val="0"/>
              </w:rPr>
            </w:pPr>
          </w:p>
          <w:p w14:paraId="18930C92" w14:textId="77777777" w:rsidR="00307D57" w:rsidRDefault="00307D57" w:rsidP="00F16F2B">
            <w:pPr>
              <w:pStyle w:val="AAA-Level1Heading"/>
              <w:tabs>
                <w:tab w:val="clear" w:pos="720"/>
                <w:tab w:val="clear" w:pos="1260"/>
                <w:tab w:val="clear" w:pos="1800"/>
                <w:tab w:val="clear" w:pos="2340"/>
                <w:tab w:val="clear" w:pos="2880"/>
                <w:tab w:val="left" w:pos="907"/>
                <w:tab w:val="left" w:pos="1987"/>
                <w:tab w:val="left" w:pos="2520"/>
              </w:tabs>
              <w:ind w:left="900" w:hanging="900"/>
              <w:rPr>
                <w:b w:val="0"/>
              </w:rPr>
            </w:pPr>
            <w:r>
              <w:rPr>
                <w:b w:val="0"/>
              </w:rPr>
              <w:tab/>
              <w:t>The test acceptability criteria specified in the method shall be achieved for both the reference toxicant and the effluent or environmental sample toxicity test. The criteria shall be calculated and shall meet the method specified requirements for performing toxicity tests.</w:t>
            </w:r>
          </w:p>
          <w:p w14:paraId="5C55FD07" w14:textId="77777777" w:rsidR="00307D57" w:rsidRPr="004E0340" w:rsidRDefault="00307D57" w:rsidP="00F16F2B">
            <w:pPr>
              <w:pStyle w:val="AAA-Level1Heading"/>
              <w:tabs>
                <w:tab w:val="clear" w:pos="720"/>
                <w:tab w:val="clear" w:pos="1260"/>
                <w:tab w:val="clear" w:pos="1800"/>
                <w:tab w:val="clear" w:pos="2340"/>
                <w:tab w:val="clear" w:pos="2880"/>
                <w:tab w:val="left" w:pos="907"/>
                <w:tab w:val="left" w:pos="1987"/>
                <w:tab w:val="left" w:pos="2520"/>
              </w:tabs>
              <w:ind w:left="900" w:hanging="900"/>
            </w:pPr>
          </w:p>
        </w:tc>
        <w:tc>
          <w:tcPr>
            <w:tcW w:w="3780" w:type="dxa"/>
            <w:tcBorders>
              <w:top w:val="single" w:sz="8" w:space="0" w:color="auto"/>
              <w:left w:val="nil"/>
              <w:bottom w:val="single" w:sz="8" w:space="0" w:color="auto"/>
              <w:right w:val="single" w:sz="4" w:space="0" w:color="auto"/>
            </w:tcBorders>
            <w:shd w:val="clear" w:color="auto" w:fill="auto"/>
          </w:tcPr>
          <w:p w14:paraId="69D8D406" w14:textId="689245D8" w:rsidR="00307D57" w:rsidRPr="004E0340" w:rsidRDefault="00371FBB" w:rsidP="00F16F2B">
            <w:pPr>
              <w:rPr>
                <w:rFonts w:ascii="Arial" w:eastAsia="Times New Roman" w:hAnsi="Arial" w:cs="Arial"/>
                <w:sz w:val="20"/>
                <w:szCs w:val="20"/>
              </w:rPr>
            </w:pPr>
            <w:r>
              <w:rPr>
                <w:rFonts w:ascii="Arial" w:eastAsia="Times New Roman" w:hAnsi="Arial" w:cs="Arial"/>
                <w:sz w:val="20"/>
                <w:szCs w:val="20"/>
              </w:rPr>
              <w:t>M</w:t>
            </w:r>
            <w:r w:rsidR="00DB4DFB">
              <w:rPr>
                <w:rFonts w:ascii="Arial" w:eastAsia="Times New Roman" w:hAnsi="Arial" w:cs="Arial"/>
                <w:sz w:val="20"/>
                <w:szCs w:val="20"/>
              </w:rPr>
              <w:t>odified m</w:t>
            </w:r>
            <w:r>
              <w:rPr>
                <w:rFonts w:ascii="Arial" w:eastAsia="Times New Roman" w:hAnsi="Arial" w:cs="Arial"/>
                <w:sz w:val="20"/>
                <w:szCs w:val="20"/>
              </w:rPr>
              <w:t>aterial inclu</w:t>
            </w:r>
            <w:r w:rsidR="00DB4DFB">
              <w:rPr>
                <w:rFonts w:ascii="Arial" w:eastAsia="Times New Roman" w:hAnsi="Arial" w:cs="Arial"/>
                <w:sz w:val="20"/>
                <w:szCs w:val="20"/>
              </w:rPr>
              <w:t>ded elsewhere</w:t>
            </w:r>
            <w:r>
              <w:rPr>
                <w:rFonts w:ascii="Arial" w:eastAsia="Times New Roman" w:hAnsi="Arial" w:cs="Arial"/>
                <w:sz w:val="20"/>
                <w:szCs w:val="20"/>
              </w:rPr>
              <w:t>.</w:t>
            </w:r>
          </w:p>
        </w:tc>
        <w:tc>
          <w:tcPr>
            <w:tcW w:w="2520" w:type="dxa"/>
            <w:tcBorders>
              <w:top w:val="single" w:sz="8" w:space="0" w:color="auto"/>
              <w:left w:val="nil"/>
              <w:bottom w:val="single" w:sz="8" w:space="0" w:color="auto"/>
              <w:right w:val="single" w:sz="4" w:space="0" w:color="auto"/>
            </w:tcBorders>
            <w:shd w:val="clear" w:color="auto" w:fill="auto"/>
          </w:tcPr>
          <w:p w14:paraId="3E4AEC41" w14:textId="77777777" w:rsidR="00307D57" w:rsidRPr="004E0340" w:rsidRDefault="00307D57" w:rsidP="00F16F2B">
            <w:pPr>
              <w:rPr>
                <w:rFonts w:ascii="Arial" w:eastAsia="Times New Roman" w:hAnsi="Arial" w:cs="Arial"/>
                <w:sz w:val="20"/>
                <w:szCs w:val="20"/>
              </w:rPr>
            </w:pPr>
          </w:p>
        </w:tc>
      </w:tr>
      <w:tr w:rsidR="00307D57" w:rsidRPr="004E0340" w14:paraId="1A64C7D8" w14:textId="77777777" w:rsidTr="00B646F8">
        <w:trPr>
          <w:gridAfter w:val="2"/>
          <w:wAfter w:w="7741" w:type="dxa"/>
          <w:trHeight w:val="320"/>
        </w:trPr>
        <w:tc>
          <w:tcPr>
            <w:tcW w:w="6660" w:type="dxa"/>
            <w:tcBorders>
              <w:top w:val="single" w:sz="8" w:space="0" w:color="auto"/>
              <w:left w:val="single" w:sz="4" w:space="0" w:color="auto"/>
              <w:bottom w:val="single" w:sz="8" w:space="0" w:color="auto"/>
              <w:right w:val="single" w:sz="4" w:space="0" w:color="auto"/>
            </w:tcBorders>
            <w:shd w:val="clear" w:color="auto" w:fill="auto"/>
          </w:tcPr>
          <w:p w14:paraId="1BAF4517" w14:textId="77777777" w:rsidR="00307D57" w:rsidRDefault="00307D57" w:rsidP="00F16F2B">
            <w:pPr>
              <w:pStyle w:val="AAA-Level1Heading"/>
              <w:tabs>
                <w:tab w:val="clear" w:pos="720"/>
                <w:tab w:val="clear" w:pos="1260"/>
                <w:tab w:val="clear" w:pos="1800"/>
                <w:tab w:val="clear" w:pos="2340"/>
                <w:tab w:val="clear" w:pos="2880"/>
                <w:tab w:val="left" w:pos="907"/>
                <w:tab w:val="left" w:pos="1987"/>
                <w:tab w:val="left" w:pos="2520"/>
              </w:tabs>
              <w:ind w:left="900" w:hanging="900"/>
              <w:rPr>
                <w:b w:val="0"/>
              </w:rPr>
            </w:pPr>
            <w:r>
              <w:rPr>
                <w:b w:val="0"/>
              </w:rPr>
              <w:t>1.7.2.3</w:t>
            </w:r>
            <w:r>
              <w:rPr>
                <w:b w:val="0"/>
              </w:rPr>
              <w:tab/>
              <w:t>Selection of Appropriate Statistical Analysis Methods</w:t>
            </w:r>
          </w:p>
          <w:p w14:paraId="2DFA3496" w14:textId="77777777" w:rsidR="00307D57" w:rsidRDefault="00307D57" w:rsidP="00F16F2B">
            <w:pPr>
              <w:pStyle w:val="AAA-Level1Heading"/>
              <w:tabs>
                <w:tab w:val="clear" w:pos="720"/>
                <w:tab w:val="clear" w:pos="1260"/>
                <w:tab w:val="clear" w:pos="1800"/>
                <w:tab w:val="clear" w:pos="2340"/>
                <w:tab w:val="clear" w:pos="2880"/>
                <w:tab w:val="left" w:pos="907"/>
                <w:tab w:val="left" w:pos="1987"/>
                <w:tab w:val="left" w:pos="2520"/>
              </w:tabs>
              <w:ind w:left="900" w:hanging="900"/>
              <w:rPr>
                <w:b w:val="0"/>
              </w:rPr>
            </w:pPr>
          </w:p>
          <w:p w14:paraId="72C01EEE" w14:textId="77777777" w:rsidR="00307D57" w:rsidRDefault="00307D57" w:rsidP="00F16F2B">
            <w:pPr>
              <w:pStyle w:val="AAA-Level1Heading"/>
              <w:tabs>
                <w:tab w:val="clear" w:pos="720"/>
                <w:tab w:val="clear" w:pos="1260"/>
                <w:tab w:val="clear" w:pos="1800"/>
                <w:tab w:val="clear" w:pos="2340"/>
                <w:tab w:val="clear" w:pos="2880"/>
                <w:tab w:val="left" w:pos="907"/>
                <w:tab w:val="left" w:pos="1987"/>
                <w:tab w:val="left" w:pos="2520"/>
              </w:tabs>
              <w:ind w:left="1440" w:hanging="1440"/>
              <w:rPr>
                <w:b w:val="0"/>
              </w:rPr>
            </w:pPr>
            <w:r>
              <w:rPr>
                <w:b w:val="0"/>
              </w:rPr>
              <w:tab/>
              <w:t xml:space="preserve">a) </w:t>
            </w:r>
            <w:r>
              <w:rPr>
                <w:b w:val="0"/>
              </w:rPr>
              <w:tab/>
              <w:t>Methods of data analysis and reporting as specified by language in the regulation, permit, or the method shall be followed as required.</w:t>
            </w:r>
          </w:p>
          <w:p w14:paraId="01844FC2" w14:textId="77777777" w:rsidR="00307D57" w:rsidRDefault="00307D57" w:rsidP="00F16F2B">
            <w:pPr>
              <w:pStyle w:val="AAA-Level1Heading"/>
              <w:tabs>
                <w:tab w:val="clear" w:pos="720"/>
                <w:tab w:val="clear" w:pos="1260"/>
                <w:tab w:val="clear" w:pos="1800"/>
                <w:tab w:val="clear" w:pos="2340"/>
                <w:tab w:val="clear" w:pos="2880"/>
                <w:tab w:val="left" w:pos="907"/>
                <w:tab w:val="left" w:pos="1987"/>
                <w:tab w:val="left" w:pos="2520"/>
              </w:tabs>
              <w:ind w:left="1440" w:hanging="1440"/>
              <w:rPr>
                <w:b w:val="0"/>
              </w:rPr>
            </w:pPr>
            <w:r>
              <w:rPr>
                <w:b w:val="0"/>
              </w:rPr>
              <w:tab/>
              <w:t>b)</w:t>
            </w:r>
            <w:r>
              <w:rPr>
                <w:b w:val="0"/>
              </w:rPr>
              <w:tab/>
              <w:t>Toxicity data shall be plotted on semi-logarithmic graph paper, relating time, mortality, and effluent concentration to verify computational results.</w:t>
            </w:r>
          </w:p>
          <w:p w14:paraId="4BF46865" w14:textId="77777777" w:rsidR="00307D57" w:rsidRPr="004E0340" w:rsidRDefault="00307D57" w:rsidP="00F16F2B">
            <w:pPr>
              <w:pStyle w:val="AAA-Level1Heading"/>
              <w:tabs>
                <w:tab w:val="clear" w:pos="720"/>
                <w:tab w:val="clear" w:pos="1260"/>
                <w:tab w:val="clear" w:pos="1800"/>
                <w:tab w:val="clear" w:pos="2340"/>
                <w:tab w:val="clear" w:pos="2880"/>
                <w:tab w:val="left" w:pos="907"/>
                <w:tab w:val="left" w:pos="1987"/>
                <w:tab w:val="left" w:pos="2520"/>
              </w:tabs>
              <w:ind w:left="900" w:hanging="900"/>
            </w:pPr>
          </w:p>
        </w:tc>
        <w:tc>
          <w:tcPr>
            <w:tcW w:w="3780" w:type="dxa"/>
            <w:tcBorders>
              <w:top w:val="single" w:sz="8" w:space="0" w:color="auto"/>
              <w:left w:val="nil"/>
              <w:bottom w:val="single" w:sz="8" w:space="0" w:color="auto"/>
              <w:right w:val="single" w:sz="4" w:space="0" w:color="auto"/>
            </w:tcBorders>
            <w:shd w:val="clear" w:color="auto" w:fill="auto"/>
          </w:tcPr>
          <w:p w14:paraId="7A55B6E4" w14:textId="0D136C82" w:rsidR="00307D57" w:rsidRPr="004E0340" w:rsidRDefault="00DB4DFB" w:rsidP="00F16F2B">
            <w:pPr>
              <w:rPr>
                <w:rFonts w:ascii="Arial" w:eastAsia="Times New Roman" w:hAnsi="Arial" w:cs="Arial"/>
                <w:sz w:val="20"/>
                <w:szCs w:val="20"/>
              </w:rPr>
            </w:pPr>
            <w:r>
              <w:rPr>
                <w:rFonts w:ascii="Arial" w:eastAsia="Times New Roman" w:hAnsi="Arial" w:cs="Arial"/>
                <w:sz w:val="20"/>
                <w:szCs w:val="20"/>
              </w:rPr>
              <w:t>Modified material included elsewhere.</w:t>
            </w:r>
          </w:p>
        </w:tc>
        <w:tc>
          <w:tcPr>
            <w:tcW w:w="2520" w:type="dxa"/>
            <w:tcBorders>
              <w:top w:val="single" w:sz="8" w:space="0" w:color="auto"/>
              <w:left w:val="nil"/>
              <w:bottom w:val="single" w:sz="8" w:space="0" w:color="auto"/>
              <w:right w:val="single" w:sz="4" w:space="0" w:color="auto"/>
            </w:tcBorders>
            <w:shd w:val="clear" w:color="auto" w:fill="auto"/>
          </w:tcPr>
          <w:p w14:paraId="45564A14" w14:textId="77777777" w:rsidR="00307D57" w:rsidRPr="004E0340" w:rsidRDefault="00307D57" w:rsidP="00F16F2B">
            <w:pPr>
              <w:rPr>
                <w:rFonts w:ascii="Arial" w:eastAsia="Times New Roman" w:hAnsi="Arial" w:cs="Arial"/>
                <w:sz w:val="20"/>
                <w:szCs w:val="20"/>
              </w:rPr>
            </w:pPr>
          </w:p>
        </w:tc>
      </w:tr>
      <w:tr w:rsidR="00307D57" w:rsidRPr="004E0340" w14:paraId="61476F18" w14:textId="77777777" w:rsidTr="00B646F8">
        <w:trPr>
          <w:gridAfter w:val="2"/>
          <w:wAfter w:w="7741" w:type="dxa"/>
          <w:trHeight w:val="320"/>
        </w:trPr>
        <w:tc>
          <w:tcPr>
            <w:tcW w:w="6660" w:type="dxa"/>
            <w:tcBorders>
              <w:top w:val="single" w:sz="8" w:space="0" w:color="auto"/>
              <w:left w:val="single" w:sz="4" w:space="0" w:color="auto"/>
              <w:bottom w:val="single" w:sz="4" w:space="0" w:color="auto"/>
              <w:right w:val="single" w:sz="4" w:space="0" w:color="auto"/>
            </w:tcBorders>
            <w:shd w:val="clear" w:color="auto" w:fill="auto"/>
          </w:tcPr>
          <w:p w14:paraId="2753767F" w14:textId="77777777" w:rsidR="00307D57" w:rsidRDefault="00307D57" w:rsidP="00F16F2B">
            <w:pPr>
              <w:pStyle w:val="AAA-Level1Heading"/>
              <w:tabs>
                <w:tab w:val="clear" w:pos="720"/>
                <w:tab w:val="clear" w:pos="1260"/>
                <w:tab w:val="clear" w:pos="1800"/>
                <w:tab w:val="clear" w:pos="2340"/>
                <w:tab w:val="clear" w:pos="2880"/>
                <w:tab w:val="left" w:pos="907"/>
                <w:tab w:val="left" w:pos="1987"/>
                <w:tab w:val="left" w:pos="2520"/>
              </w:tabs>
              <w:ind w:left="900" w:hanging="900"/>
              <w:rPr>
                <w:b w:val="0"/>
              </w:rPr>
            </w:pPr>
            <w:r>
              <w:rPr>
                <w:b w:val="0"/>
              </w:rPr>
              <w:t>1.7.3</w:t>
            </w:r>
            <w:r>
              <w:rPr>
                <w:b w:val="0"/>
              </w:rPr>
              <w:tab/>
              <w:t>Sample Handling</w:t>
            </w:r>
          </w:p>
          <w:p w14:paraId="47F5B57C" w14:textId="77777777" w:rsidR="00307D57" w:rsidRPr="004E0340" w:rsidRDefault="00307D57" w:rsidP="00B92E73">
            <w:pPr>
              <w:pStyle w:val="AAA-Level1Heading"/>
              <w:tabs>
                <w:tab w:val="clear" w:pos="720"/>
                <w:tab w:val="clear" w:pos="1260"/>
                <w:tab w:val="clear" w:pos="1800"/>
                <w:tab w:val="clear" w:pos="2340"/>
                <w:tab w:val="clear" w:pos="2880"/>
                <w:tab w:val="left" w:pos="1987"/>
                <w:tab w:val="left" w:pos="2520"/>
              </w:tabs>
              <w:ind w:left="0" w:firstLine="0"/>
            </w:pPr>
            <w:r w:rsidRPr="00600082">
              <w:rPr>
                <w:b w:val="0"/>
              </w:rPr>
              <w:t>All samples shall be chilled to 0-6°C during or immediately after collection except as prescribed by the method and approved by the regulatory agency having authority for program oversight.</w:t>
            </w:r>
          </w:p>
        </w:tc>
        <w:tc>
          <w:tcPr>
            <w:tcW w:w="3780" w:type="dxa"/>
            <w:tcBorders>
              <w:top w:val="single" w:sz="8" w:space="0" w:color="auto"/>
              <w:left w:val="nil"/>
              <w:bottom w:val="single" w:sz="4" w:space="0" w:color="auto"/>
              <w:right w:val="single" w:sz="4" w:space="0" w:color="auto"/>
            </w:tcBorders>
            <w:shd w:val="clear" w:color="auto" w:fill="auto"/>
          </w:tcPr>
          <w:p w14:paraId="03ED6CBD" w14:textId="6E06D1C6" w:rsidR="00307D57" w:rsidRDefault="00DB4DFB" w:rsidP="00F16F2B">
            <w:pPr>
              <w:rPr>
                <w:rFonts w:ascii="Arial" w:eastAsia="Times New Roman" w:hAnsi="Arial" w:cs="Arial"/>
                <w:sz w:val="20"/>
                <w:szCs w:val="20"/>
              </w:rPr>
            </w:pPr>
            <w:r>
              <w:rPr>
                <w:rFonts w:ascii="Arial" w:eastAsia="Times New Roman" w:hAnsi="Arial" w:cs="Arial"/>
                <w:sz w:val="20"/>
                <w:szCs w:val="20"/>
              </w:rPr>
              <w:t>Renumbered as §8</w:t>
            </w:r>
            <w:r w:rsidR="00371FBB">
              <w:rPr>
                <w:rFonts w:ascii="Arial" w:eastAsia="Times New Roman" w:hAnsi="Arial" w:cs="Arial"/>
                <w:sz w:val="20"/>
                <w:szCs w:val="20"/>
              </w:rPr>
              <w:t>.2</w:t>
            </w:r>
          </w:p>
          <w:p w14:paraId="38403D99" w14:textId="16AA7F22" w:rsidR="008B0495" w:rsidRPr="004E0340" w:rsidRDefault="008B0495" w:rsidP="00F16F2B">
            <w:pPr>
              <w:rPr>
                <w:rFonts w:ascii="Arial" w:eastAsia="Times New Roman" w:hAnsi="Arial" w:cs="Arial"/>
                <w:sz w:val="20"/>
                <w:szCs w:val="20"/>
              </w:rPr>
            </w:pPr>
            <w:r>
              <w:rPr>
                <w:rFonts w:ascii="Arial" w:eastAsia="Times New Roman" w:hAnsi="Arial" w:cs="Arial"/>
                <w:sz w:val="20"/>
                <w:szCs w:val="20"/>
              </w:rPr>
              <w:t>Revised to allow for same-day delivery of collected samples to the lab, when chilling might not reach the prescribed temperatures prior to arrival</w:t>
            </w:r>
            <w:r w:rsidR="00DB4DFB">
              <w:rPr>
                <w:rFonts w:ascii="Arial" w:eastAsia="Times New Roman" w:hAnsi="Arial" w:cs="Arial"/>
                <w:sz w:val="20"/>
                <w:szCs w:val="20"/>
              </w:rPr>
              <w:t>.</w:t>
            </w:r>
          </w:p>
        </w:tc>
        <w:tc>
          <w:tcPr>
            <w:tcW w:w="2520" w:type="dxa"/>
            <w:tcBorders>
              <w:top w:val="single" w:sz="8" w:space="0" w:color="auto"/>
              <w:left w:val="nil"/>
              <w:bottom w:val="single" w:sz="4" w:space="0" w:color="auto"/>
              <w:right w:val="single" w:sz="4" w:space="0" w:color="auto"/>
            </w:tcBorders>
            <w:shd w:val="clear" w:color="auto" w:fill="auto"/>
          </w:tcPr>
          <w:p w14:paraId="1387F179" w14:textId="66D491E2" w:rsidR="00307D57" w:rsidRPr="004E0340" w:rsidRDefault="00307D57" w:rsidP="00F16F2B">
            <w:pPr>
              <w:rPr>
                <w:rFonts w:ascii="Arial" w:eastAsia="Times New Roman" w:hAnsi="Arial" w:cs="Arial"/>
                <w:sz w:val="20"/>
                <w:szCs w:val="20"/>
              </w:rPr>
            </w:pPr>
          </w:p>
        </w:tc>
      </w:tr>
    </w:tbl>
    <w:p w14:paraId="0C7DD825" w14:textId="77777777" w:rsidR="0091544C" w:rsidRDefault="0091544C" w:rsidP="0091544C"/>
    <w:p w14:paraId="52D9B08C" w14:textId="77777777" w:rsidR="00D135A5" w:rsidRDefault="009D2F93">
      <w:bookmarkStart w:id="0" w:name="_GoBack"/>
      <w:bookmarkEnd w:id="0"/>
    </w:p>
    <w:sectPr w:rsidR="00D135A5" w:rsidSect="00F16F2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IBCMB+Arial,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6075A"/>
    <w:multiLevelType w:val="hybridMultilevel"/>
    <w:tmpl w:val="936CF88C"/>
    <w:lvl w:ilvl="0" w:tplc="B76C5124">
      <w:start w:val="1"/>
      <w:numFmt w:val="bullet"/>
      <w:lvlText w:val=""/>
      <w:lvlJc w:val="left"/>
      <w:pPr>
        <w:tabs>
          <w:tab w:val="num" w:pos="720"/>
        </w:tabs>
        <w:ind w:left="720" w:hanging="360"/>
      </w:pPr>
      <w:rPr>
        <w:rFonts w:ascii="Wingdings" w:hAnsi="Wingdings" w:hint="default"/>
      </w:rPr>
    </w:lvl>
    <w:lvl w:ilvl="1" w:tplc="36663DE4">
      <w:start w:val="1"/>
      <w:numFmt w:val="bullet"/>
      <w:lvlText w:val=""/>
      <w:lvlJc w:val="left"/>
      <w:pPr>
        <w:tabs>
          <w:tab w:val="num" w:pos="1440"/>
        </w:tabs>
        <w:ind w:left="1440" w:hanging="360"/>
      </w:pPr>
      <w:rPr>
        <w:rFonts w:ascii="Wingdings" w:hAnsi="Wingdings" w:hint="default"/>
      </w:rPr>
    </w:lvl>
    <w:lvl w:ilvl="2" w:tplc="D7A68D02" w:tentative="1">
      <w:start w:val="1"/>
      <w:numFmt w:val="bullet"/>
      <w:lvlText w:val=""/>
      <w:lvlJc w:val="left"/>
      <w:pPr>
        <w:tabs>
          <w:tab w:val="num" w:pos="2160"/>
        </w:tabs>
        <w:ind w:left="2160" w:hanging="360"/>
      </w:pPr>
      <w:rPr>
        <w:rFonts w:ascii="Wingdings" w:hAnsi="Wingdings" w:hint="default"/>
      </w:rPr>
    </w:lvl>
    <w:lvl w:ilvl="3" w:tplc="19DE9F4A" w:tentative="1">
      <w:start w:val="1"/>
      <w:numFmt w:val="bullet"/>
      <w:lvlText w:val=""/>
      <w:lvlJc w:val="left"/>
      <w:pPr>
        <w:tabs>
          <w:tab w:val="num" w:pos="2880"/>
        </w:tabs>
        <w:ind w:left="2880" w:hanging="360"/>
      </w:pPr>
      <w:rPr>
        <w:rFonts w:ascii="Wingdings" w:hAnsi="Wingdings" w:hint="default"/>
      </w:rPr>
    </w:lvl>
    <w:lvl w:ilvl="4" w:tplc="5972F368" w:tentative="1">
      <w:start w:val="1"/>
      <w:numFmt w:val="bullet"/>
      <w:lvlText w:val=""/>
      <w:lvlJc w:val="left"/>
      <w:pPr>
        <w:tabs>
          <w:tab w:val="num" w:pos="3600"/>
        </w:tabs>
        <w:ind w:left="3600" w:hanging="360"/>
      </w:pPr>
      <w:rPr>
        <w:rFonts w:ascii="Wingdings" w:hAnsi="Wingdings" w:hint="default"/>
      </w:rPr>
    </w:lvl>
    <w:lvl w:ilvl="5" w:tplc="8334F046" w:tentative="1">
      <w:start w:val="1"/>
      <w:numFmt w:val="bullet"/>
      <w:lvlText w:val=""/>
      <w:lvlJc w:val="left"/>
      <w:pPr>
        <w:tabs>
          <w:tab w:val="num" w:pos="4320"/>
        </w:tabs>
        <w:ind w:left="4320" w:hanging="360"/>
      </w:pPr>
      <w:rPr>
        <w:rFonts w:ascii="Wingdings" w:hAnsi="Wingdings" w:hint="default"/>
      </w:rPr>
    </w:lvl>
    <w:lvl w:ilvl="6" w:tplc="2FAC41AC" w:tentative="1">
      <w:start w:val="1"/>
      <w:numFmt w:val="bullet"/>
      <w:lvlText w:val=""/>
      <w:lvlJc w:val="left"/>
      <w:pPr>
        <w:tabs>
          <w:tab w:val="num" w:pos="5040"/>
        </w:tabs>
        <w:ind w:left="5040" w:hanging="360"/>
      </w:pPr>
      <w:rPr>
        <w:rFonts w:ascii="Wingdings" w:hAnsi="Wingdings" w:hint="default"/>
      </w:rPr>
    </w:lvl>
    <w:lvl w:ilvl="7" w:tplc="EB000274" w:tentative="1">
      <w:start w:val="1"/>
      <w:numFmt w:val="bullet"/>
      <w:lvlText w:val=""/>
      <w:lvlJc w:val="left"/>
      <w:pPr>
        <w:tabs>
          <w:tab w:val="num" w:pos="5760"/>
        </w:tabs>
        <w:ind w:left="5760" w:hanging="360"/>
      </w:pPr>
      <w:rPr>
        <w:rFonts w:ascii="Wingdings" w:hAnsi="Wingdings" w:hint="default"/>
      </w:rPr>
    </w:lvl>
    <w:lvl w:ilvl="8" w:tplc="601A5EE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0D3C36"/>
    <w:multiLevelType w:val="multilevel"/>
    <w:tmpl w:val="6B7AAE9E"/>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869202D"/>
    <w:multiLevelType w:val="multilevel"/>
    <w:tmpl w:val="0A76B174"/>
    <w:lvl w:ilvl="0">
      <w:start w:val="1"/>
      <w:numFmt w:val="decimal"/>
      <w:lvlText w:val="%1"/>
      <w:lvlJc w:val="left"/>
      <w:pPr>
        <w:tabs>
          <w:tab w:val="num" w:pos="720"/>
        </w:tabs>
        <w:ind w:left="720" w:hanging="720"/>
      </w:pPr>
      <w:rPr>
        <w:rFonts w:hint="default"/>
        <w:b/>
      </w:rPr>
    </w:lvl>
    <w:lvl w:ilvl="1">
      <w:start w:val="4"/>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32791AB9"/>
    <w:multiLevelType w:val="hybridMultilevel"/>
    <w:tmpl w:val="AD040CA6"/>
    <w:lvl w:ilvl="0" w:tplc="8354CF68">
      <w:start w:val="1"/>
      <w:numFmt w:val="bullet"/>
      <w:lvlText w:val=""/>
      <w:lvlJc w:val="left"/>
      <w:pPr>
        <w:tabs>
          <w:tab w:val="num" w:pos="720"/>
        </w:tabs>
        <w:ind w:left="720" w:hanging="360"/>
      </w:pPr>
      <w:rPr>
        <w:rFonts w:ascii="Wingdings" w:hAnsi="Wingdings" w:hint="default"/>
      </w:rPr>
    </w:lvl>
    <w:lvl w:ilvl="1" w:tplc="6CC0816A">
      <w:start w:val="1"/>
      <w:numFmt w:val="bullet"/>
      <w:lvlText w:val=""/>
      <w:lvlJc w:val="left"/>
      <w:pPr>
        <w:tabs>
          <w:tab w:val="num" w:pos="1440"/>
        </w:tabs>
        <w:ind w:left="1440" w:hanging="360"/>
      </w:pPr>
      <w:rPr>
        <w:rFonts w:ascii="Wingdings" w:hAnsi="Wingdings" w:hint="default"/>
      </w:rPr>
    </w:lvl>
    <w:lvl w:ilvl="2" w:tplc="31E69A16" w:tentative="1">
      <w:start w:val="1"/>
      <w:numFmt w:val="bullet"/>
      <w:lvlText w:val=""/>
      <w:lvlJc w:val="left"/>
      <w:pPr>
        <w:tabs>
          <w:tab w:val="num" w:pos="2160"/>
        </w:tabs>
        <w:ind w:left="2160" w:hanging="360"/>
      </w:pPr>
      <w:rPr>
        <w:rFonts w:ascii="Wingdings" w:hAnsi="Wingdings" w:hint="default"/>
      </w:rPr>
    </w:lvl>
    <w:lvl w:ilvl="3" w:tplc="A5F4EC72" w:tentative="1">
      <w:start w:val="1"/>
      <w:numFmt w:val="bullet"/>
      <w:lvlText w:val=""/>
      <w:lvlJc w:val="left"/>
      <w:pPr>
        <w:tabs>
          <w:tab w:val="num" w:pos="2880"/>
        </w:tabs>
        <w:ind w:left="2880" w:hanging="360"/>
      </w:pPr>
      <w:rPr>
        <w:rFonts w:ascii="Wingdings" w:hAnsi="Wingdings" w:hint="default"/>
      </w:rPr>
    </w:lvl>
    <w:lvl w:ilvl="4" w:tplc="5DD4FC40" w:tentative="1">
      <w:start w:val="1"/>
      <w:numFmt w:val="bullet"/>
      <w:lvlText w:val=""/>
      <w:lvlJc w:val="left"/>
      <w:pPr>
        <w:tabs>
          <w:tab w:val="num" w:pos="3600"/>
        </w:tabs>
        <w:ind w:left="3600" w:hanging="360"/>
      </w:pPr>
      <w:rPr>
        <w:rFonts w:ascii="Wingdings" w:hAnsi="Wingdings" w:hint="default"/>
      </w:rPr>
    </w:lvl>
    <w:lvl w:ilvl="5" w:tplc="BD6441EC" w:tentative="1">
      <w:start w:val="1"/>
      <w:numFmt w:val="bullet"/>
      <w:lvlText w:val=""/>
      <w:lvlJc w:val="left"/>
      <w:pPr>
        <w:tabs>
          <w:tab w:val="num" w:pos="4320"/>
        </w:tabs>
        <w:ind w:left="4320" w:hanging="360"/>
      </w:pPr>
      <w:rPr>
        <w:rFonts w:ascii="Wingdings" w:hAnsi="Wingdings" w:hint="default"/>
      </w:rPr>
    </w:lvl>
    <w:lvl w:ilvl="6" w:tplc="6F243196" w:tentative="1">
      <w:start w:val="1"/>
      <w:numFmt w:val="bullet"/>
      <w:lvlText w:val=""/>
      <w:lvlJc w:val="left"/>
      <w:pPr>
        <w:tabs>
          <w:tab w:val="num" w:pos="5040"/>
        </w:tabs>
        <w:ind w:left="5040" w:hanging="360"/>
      </w:pPr>
      <w:rPr>
        <w:rFonts w:ascii="Wingdings" w:hAnsi="Wingdings" w:hint="default"/>
      </w:rPr>
    </w:lvl>
    <w:lvl w:ilvl="7" w:tplc="C3504FBC" w:tentative="1">
      <w:start w:val="1"/>
      <w:numFmt w:val="bullet"/>
      <w:lvlText w:val=""/>
      <w:lvlJc w:val="left"/>
      <w:pPr>
        <w:tabs>
          <w:tab w:val="num" w:pos="5760"/>
        </w:tabs>
        <w:ind w:left="5760" w:hanging="360"/>
      </w:pPr>
      <w:rPr>
        <w:rFonts w:ascii="Wingdings" w:hAnsi="Wingdings" w:hint="default"/>
      </w:rPr>
    </w:lvl>
    <w:lvl w:ilvl="8" w:tplc="468AA06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477F8F"/>
    <w:multiLevelType w:val="hybridMultilevel"/>
    <w:tmpl w:val="DDE66684"/>
    <w:lvl w:ilvl="0" w:tplc="46989150">
      <w:start w:val="1"/>
      <w:numFmt w:val="bullet"/>
      <w:lvlText w:val=""/>
      <w:lvlJc w:val="left"/>
      <w:pPr>
        <w:tabs>
          <w:tab w:val="num" w:pos="720"/>
        </w:tabs>
        <w:ind w:left="720" w:hanging="360"/>
      </w:pPr>
      <w:rPr>
        <w:rFonts w:ascii="Wingdings" w:hAnsi="Wingdings" w:hint="default"/>
      </w:rPr>
    </w:lvl>
    <w:lvl w:ilvl="1" w:tplc="49AA7604">
      <w:start w:val="1"/>
      <w:numFmt w:val="bullet"/>
      <w:lvlText w:val=""/>
      <w:lvlJc w:val="left"/>
      <w:pPr>
        <w:tabs>
          <w:tab w:val="num" w:pos="1440"/>
        </w:tabs>
        <w:ind w:left="1440" w:hanging="360"/>
      </w:pPr>
      <w:rPr>
        <w:rFonts w:ascii="Wingdings" w:hAnsi="Wingdings" w:hint="default"/>
      </w:rPr>
    </w:lvl>
    <w:lvl w:ilvl="2" w:tplc="D83AE3A6" w:tentative="1">
      <w:start w:val="1"/>
      <w:numFmt w:val="bullet"/>
      <w:lvlText w:val=""/>
      <w:lvlJc w:val="left"/>
      <w:pPr>
        <w:tabs>
          <w:tab w:val="num" w:pos="2160"/>
        </w:tabs>
        <w:ind w:left="2160" w:hanging="360"/>
      </w:pPr>
      <w:rPr>
        <w:rFonts w:ascii="Wingdings" w:hAnsi="Wingdings" w:hint="default"/>
      </w:rPr>
    </w:lvl>
    <w:lvl w:ilvl="3" w:tplc="ED020618" w:tentative="1">
      <w:start w:val="1"/>
      <w:numFmt w:val="bullet"/>
      <w:lvlText w:val=""/>
      <w:lvlJc w:val="left"/>
      <w:pPr>
        <w:tabs>
          <w:tab w:val="num" w:pos="2880"/>
        </w:tabs>
        <w:ind w:left="2880" w:hanging="360"/>
      </w:pPr>
      <w:rPr>
        <w:rFonts w:ascii="Wingdings" w:hAnsi="Wingdings" w:hint="default"/>
      </w:rPr>
    </w:lvl>
    <w:lvl w:ilvl="4" w:tplc="33E65240" w:tentative="1">
      <w:start w:val="1"/>
      <w:numFmt w:val="bullet"/>
      <w:lvlText w:val=""/>
      <w:lvlJc w:val="left"/>
      <w:pPr>
        <w:tabs>
          <w:tab w:val="num" w:pos="3600"/>
        </w:tabs>
        <w:ind w:left="3600" w:hanging="360"/>
      </w:pPr>
      <w:rPr>
        <w:rFonts w:ascii="Wingdings" w:hAnsi="Wingdings" w:hint="default"/>
      </w:rPr>
    </w:lvl>
    <w:lvl w:ilvl="5" w:tplc="F1E0D880" w:tentative="1">
      <w:start w:val="1"/>
      <w:numFmt w:val="bullet"/>
      <w:lvlText w:val=""/>
      <w:lvlJc w:val="left"/>
      <w:pPr>
        <w:tabs>
          <w:tab w:val="num" w:pos="4320"/>
        </w:tabs>
        <w:ind w:left="4320" w:hanging="360"/>
      </w:pPr>
      <w:rPr>
        <w:rFonts w:ascii="Wingdings" w:hAnsi="Wingdings" w:hint="default"/>
      </w:rPr>
    </w:lvl>
    <w:lvl w:ilvl="6" w:tplc="48C8839C" w:tentative="1">
      <w:start w:val="1"/>
      <w:numFmt w:val="bullet"/>
      <w:lvlText w:val=""/>
      <w:lvlJc w:val="left"/>
      <w:pPr>
        <w:tabs>
          <w:tab w:val="num" w:pos="5040"/>
        </w:tabs>
        <w:ind w:left="5040" w:hanging="360"/>
      </w:pPr>
      <w:rPr>
        <w:rFonts w:ascii="Wingdings" w:hAnsi="Wingdings" w:hint="default"/>
      </w:rPr>
    </w:lvl>
    <w:lvl w:ilvl="7" w:tplc="8D6E5FD0" w:tentative="1">
      <w:start w:val="1"/>
      <w:numFmt w:val="bullet"/>
      <w:lvlText w:val=""/>
      <w:lvlJc w:val="left"/>
      <w:pPr>
        <w:tabs>
          <w:tab w:val="num" w:pos="5760"/>
        </w:tabs>
        <w:ind w:left="5760" w:hanging="360"/>
      </w:pPr>
      <w:rPr>
        <w:rFonts w:ascii="Wingdings" w:hAnsi="Wingdings" w:hint="default"/>
      </w:rPr>
    </w:lvl>
    <w:lvl w:ilvl="8" w:tplc="0CEE4A9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4F5CA4"/>
    <w:multiLevelType w:val="hybridMultilevel"/>
    <w:tmpl w:val="A5CACCAA"/>
    <w:lvl w:ilvl="0" w:tplc="28E408E6">
      <w:start w:val="1"/>
      <w:numFmt w:val="bullet"/>
      <w:lvlText w:val=""/>
      <w:lvlJc w:val="left"/>
      <w:pPr>
        <w:tabs>
          <w:tab w:val="num" w:pos="720"/>
        </w:tabs>
        <w:ind w:left="720" w:hanging="360"/>
      </w:pPr>
      <w:rPr>
        <w:rFonts w:ascii="Wingdings" w:hAnsi="Wingdings" w:hint="default"/>
      </w:rPr>
    </w:lvl>
    <w:lvl w:ilvl="1" w:tplc="BB5A0AAA">
      <w:start w:val="1"/>
      <w:numFmt w:val="bullet"/>
      <w:lvlText w:val=""/>
      <w:lvlJc w:val="left"/>
      <w:pPr>
        <w:tabs>
          <w:tab w:val="num" w:pos="1440"/>
        </w:tabs>
        <w:ind w:left="1440" w:hanging="360"/>
      </w:pPr>
      <w:rPr>
        <w:rFonts w:ascii="Wingdings" w:hAnsi="Wingdings" w:hint="default"/>
      </w:rPr>
    </w:lvl>
    <w:lvl w:ilvl="2" w:tplc="9140DC4A" w:tentative="1">
      <w:start w:val="1"/>
      <w:numFmt w:val="bullet"/>
      <w:lvlText w:val=""/>
      <w:lvlJc w:val="left"/>
      <w:pPr>
        <w:tabs>
          <w:tab w:val="num" w:pos="2160"/>
        </w:tabs>
        <w:ind w:left="2160" w:hanging="360"/>
      </w:pPr>
      <w:rPr>
        <w:rFonts w:ascii="Wingdings" w:hAnsi="Wingdings" w:hint="default"/>
      </w:rPr>
    </w:lvl>
    <w:lvl w:ilvl="3" w:tplc="809C5416" w:tentative="1">
      <w:start w:val="1"/>
      <w:numFmt w:val="bullet"/>
      <w:lvlText w:val=""/>
      <w:lvlJc w:val="left"/>
      <w:pPr>
        <w:tabs>
          <w:tab w:val="num" w:pos="2880"/>
        </w:tabs>
        <w:ind w:left="2880" w:hanging="360"/>
      </w:pPr>
      <w:rPr>
        <w:rFonts w:ascii="Wingdings" w:hAnsi="Wingdings" w:hint="default"/>
      </w:rPr>
    </w:lvl>
    <w:lvl w:ilvl="4" w:tplc="6A7EF93A" w:tentative="1">
      <w:start w:val="1"/>
      <w:numFmt w:val="bullet"/>
      <w:lvlText w:val=""/>
      <w:lvlJc w:val="left"/>
      <w:pPr>
        <w:tabs>
          <w:tab w:val="num" w:pos="3600"/>
        </w:tabs>
        <w:ind w:left="3600" w:hanging="360"/>
      </w:pPr>
      <w:rPr>
        <w:rFonts w:ascii="Wingdings" w:hAnsi="Wingdings" w:hint="default"/>
      </w:rPr>
    </w:lvl>
    <w:lvl w:ilvl="5" w:tplc="E8545C82" w:tentative="1">
      <w:start w:val="1"/>
      <w:numFmt w:val="bullet"/>
      <w:lvlText w:val=""/>
      <w:lvlJc w:val="left"/>
      <w:pPr>
        <w:tabs>
          <w:tab w:val="num" w:pos="4320"/>
        </w:tabs>
        <w:ind w:left="4320" w:hanging="360"/>
      </w:pPr>
      <w:rPr>
        <w:rFonts w:ascii="Wingdings" w:hAnsi="Wingdings" w:hint="default"/>
      </w:rPr>
    </w:lvl>
    <w:lvl w:ilvl="6" w:tplc="44CE1E90" w:tentative="1">
      <w:start w:val="1"/>
      <w:numFmt w:val="bullet"/>
      <w:lvlText w:val=""/>
      <w:lvlJc w:val="left"/>
      <w:pPr>
        <w:tabs>
          <w:tab w:val="num" w:pos="5040"/>
        </w:tabs>
        <w:ind w:left="5040" w:hanging="360"/>
      </w:pPr>
      <w:rPr>
        <w:rFonts w:ascii="Wingdings" w:hAnsi="Wingdings" w:hint="default"/>
      </w:rPr>
    </w:lvl>
    <w:lvl w:ilvl="7" w:tplc="E89670B0" w:tentative="1">
      <w:start w:val="1"/>
      <w:numFmt w:val="bullet"/>
      <w:lvlText w:val=""/>
      <w:lvlJc w:val="left"/>
      <w:pPr>
        <w:tabs>
          <w:tab w:val="num" w:pos="5760"/>
        </w:tabs>
        <w:ind w:left="5760" w:hanging="360"/>
      </w:pPr>
      <w:rPr>
        <w:rFonts w:ascii="Wingdings" w:hAnsi="Wingdings" w:hint="default"/>
      </w:rPr>
    </w:lvl>
    <w:lvl w:ilvl="8" w:tplc="A64E99E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B1227C5"/>
    <w:multiLevelType w:val="hybridMultilevel"/>
    <w:tmpl w:val="B394AA06"/>
    <w:lvl w:ilvl="0" w:tplc="1A349508">
      <w:start w:val="1"/>
      <w:numFmt w:val="bullet"/>
      <w:lvlText w:val=""/>
      <w:lvlJc w:val="left"/>
      <w:pPr>
        <w:tabs>
          <w:tab w:val="num" w:pos="720"/>
        </w:tabs>
        <w:ind w:left="720" w:hanging="360"/>
      </w:pPr>
      <w:rPr>
        <w:rFonts w:ascii="Wingdings" w:hAnsi="Wingdings" w:hint="default"/>
      </w:rPr>
    </w:lvl>
    <w:lvl w:ilvl="1" w:tplc="C0B4438E">
      <w:start w:val="1"/>
      <w:numFmt w:val="bullet"/>
      <w:lvlText w:val=""/>
      <w:lvlJc w:val="left"/>
      <w:pPr>
        <w:tabs>
          <w:tab w:val="num" w:pos="1440"/>
        </w:tabs>
        <w:ind w:left="1440" w:hanging="360"/>
      </w:pPr>
      <w:rPr>
        <w:rFonts w:ascii="Wingdings" w:hAnsi="Wingdings" w:hint="default"/>
      </w:rPr>
    </w:lvl>
    <w:lvl w:ilvl="2" w:tplc="2398EE18" w:tentative="1">
      <w:start w:val="1"/>
      <w:numFmt w:val="bullet"/>
      <w:lvlText w:val=""/>
      <w:lvlJc w:val="left"/>
      <w:pPr>
        <w:tabs>
          <w:tab w:val="num" w:pos="2160"/>
        </w:tabs>
        <w:ind w:left="2160" w:hanging="360"/>
      </w:pPr>
      <w:rPr>
        <w:rFonts w:ascii="Wingdings" w:hAnsi="Wingdings" w:hint="default"/>
      </w:rPr>
    </w:lvl>
    <w:lvl w:ilvl="3" w:tplc="B8B0EC4E" w:tentative="1">
      <w:start w:val="1"/>
      <w:numFmt w:val="bullet"/>
      <w:lvlText w:val=""/>
      <w:lvlJc w:val="left"/>
      <w:pPr>
        <w:tabs>
          <w:tab w:val="num" w:pos="2880"/>
        </w:tabs>
        <w:ind w:left="2880" w:hanging="360"/>
      </w:pPr>
      <w:rPr>
        <w:rFonts w:ascii="Wingdings" w:hAnsi="Wingdings" w:hint="default"/>
      </w:rPr>
    </w:lvl>
    <w:lvl w:ilvl="4" w:tplc="F1EC83AE" w:tentative="1">
      <w:start w:val="1"/>
      <w:numFmt w:val="bullet"/>
      <w:lvlText w:val=""/>
      <w:lvlJc w:val="left"/>
      <w:pPr>
        <w:tabs>
          <w:tab w:val="num" w:pos="3600"/>
        </w:tabs>
        <w:ind w:left="3600" w:hanging="360"/>
      </w:pPr>
      <w:rPr>
        <w:rFonts w:ascii="Wingdings" w:hAnsi="Wingdings" w:hint="default"/>
      </w:rPr>
    </w:lvl>
    <w:lvl w:ilvl="5" w:tplc="18F84212" w:tentative="1">
      <w:start w:val="1"/>
      <w:numFmt w:val="bullet"/>
      <w:lvlText w:val=""/>
      <w:lvlJc w:val="left"/>
      <w:pPr>
        <w:tabs>
          <w:tab w:val="num" w:pos="4320"/>
        </w:tabs>
        <w:ind w:left="4320" w:hanging="360"/>
      </w:pPr>
      <w:rPr>
        <w:rFonts w:ascii="Wingdings" w:hAnsi="Wingdings" w:hint="default"/>
      </w:rPr>
    </w:lvl>
    <w:lvl w:ilvl="6" w:tplc="1C648CC0" w:tentative="1">
      <w:start w:val="1"/>
      <w:numFmt w:val="bullet"/>
      <w:lvlText w:val=""/>
      <w:lvlJc w:val="left"/>
      <w:pPr>
        <w:tabs>
          <w:tab w:val="num" w:pos="5040"/>
        </w:tabs>
        <w:ind w:left="5040" w:hanging="360"/>
      </w:pPr>
      <w:rPr>
        <w:rFonts w:ascii="Wingdings" w:hAnsi="Wingdings" w:hint="default"/>
      </w:rPr>
    </w:lvl>
    <w:lvl w:ilvl="7" w:tplc="126C020E" w:tentative="1">
      <w:start w:val="1"/>
      <w:numFmt w:val="bullet"/>
      <w:lvlText w:val=""/>
      <w:lvlJc w:val="left"/>
      <w:pPr>
        <w:tabs>
          <w:tab w:val="num" w:pos="5760"/>
        </w:tabs>
        <w:ind w:left="5760" w:hanging="360"/>
      </w:pPr>
      <w:rPr>
        <w:rFonts w:ascii="Wingdings" w:hAnsi="Wingdings" w:hint="default"/>
      </w:rPr>
    </w:lvl>
    <w:lvl w:ilvl="8" w:tplc="4E9AD51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44C"/>
    <w:rsid w:val="00020038"/>
    <w:rsid w:val="00067F41"/>
    <w:rsid w:val="00137323"/>
    <w:rsid w:val="001B137C"/>
    <w:rsid w:val="001C5199"/>
    <w:rsid w:val="002528FE"/>
    <w:rsid w:val="002A6903"/>
    <w:rsid w:val="00307D57"/>
    <w:rsid w:val="00314BF1"/>
    <w:rsid w:val="00371FBB"/>
    <w:rsid w:val="003B1265"/>
    <w:rsid w:val="003C3416"/>
    <w:rsid w:val="00407D51"/>
    <w:rsid w:val="00483F78"/>
    <w:rsid w:val="005C3749"/>
    <w:rsid w:val="00600082"/>
    <w:rsid w:val="00701E60"/>
    <w:rsid w:val="007B23E0"/>
    <w:rsid w:val="007E7EC4"/>
    <w:rsid w:val="00894610"/>
    <w:rsid w:val="008B0495"/>
    <w:rsid w:val="008D4A27"/>
    <w:rsid w:val="0091544C"/>
    <w:rsid w:val="00950F2C"/>
    <w:rsid w:val="0099797F"/>
    <w:rsid w:val="009D2F93"/>
    <w:rsid w:val="009F7961"/>
    <w:rsid w:val="00A42E39"/>
    <w:rsid w:val="00AD54BD"/>
    <w:rsid w:val="00B04DD4"/>
    <w:rsid w:val="00B15B2A"/>
    <w:rsid w:val="00B3676D"/>
    <w:rsid w:val="00B636ED"/>
    <w:rsid w:val="00B646F8"/>
    <w:rsid w:val="00B7018C"/>
    <w:rsid w:val="00B92E73"/>
    <w:rsid w:val="00BA30DA"/>
    <w:rsid w:val="00C014AE"/>
    <w:rsid w:val="00C06E5C"/>
    <w:rsid w:val="00C57C02"/>
    <w:rsid w:val="00C63D18"/>
    <w:rsid w:val="00C71511"/>
    <w:rsid w:val="00CC2666"/>
    <w:rsid w:val="00CE21E7"/>
    <w:rsid w:val="00DB4DFB"/>
    <w:rsid w:val="00F15906"/>
    <w:rsid w:val="00F16F2B"/>
    <w:rsid w:val="00F26971"/>
    <w:rsid w:val="00F75089"/>
    <w:rsid w:val="00FF20FF"/>
    <w:rsid w:val="00FF5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A998438"/>
  <w15:chartTrackingRefBased/>
  <w15:docId w15:val="{B54362A5-9AE5-4AC0-81ED-9D7A68159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1544C"/>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D54BD"/>
    <w:pPr>
      <w:autoSpaceDE w:val="0"/>
      <w:autoSpaceDN w:val="0"/>
      <w:adjustRightInd w:val="0"/>
      <w:spacing w:after="0" w:line="240" w:lineRule="auto"/>
    </w:pPr>
    <w:rPr>
      <w:rFonts w:ascii="AIBCMB+Arial,Bold" w:hAnsi="AIBCMB+Arial,Bold" w:cs="AIBCMB+Arial,Bold"/>
      <w:color w:val="000000"/>
      <w:sz w:val="24"/>
      <w:szCs w:val="24"/>
    </w:rPr>
  </w:style>
  <w:style w:type="paragraph" w:customStyle="1" w:styleId="CM233">
    <w:name w:val="CM233"/>
    <w:basedOn w:val="Default"/>
    <w:next w:val="Default"/>
    <w:uiPriority w:val="99"/>
    <w:rsid w:val="00AD54BD"/>
    <w:rPr>
      <w:rFonts w:cstheme="minorBidi"/>
      <w:color w:val="auto"/>
    </w:rPr>
  </w:style>
  <w:style w:type="paragraph" w:customStyle="1" w:styleId="CM299">
    <w:name w:val="CM299"/>
    <w:basedOn w:val="Default"/>
    <w:next w:val="Default"/>
    <w:uiPriority w:val="99"/>
    <w:rsid w:val="002A6903"/>
    <w:rPr>
      <w:rFonts w:ascii="Arial" w:hAnsi="Arial" w:cs="Arial"/>
      <w:color w:val="auto"/>
    </w:rPr>
  </w:style>
  <w:style w:type="paragraph" w:customStyle="1" w:styleId="CM273">
    <w:name w:val="CM273"/>
    <w:basedOn w:val="Default"/>
    <w:next w:val="Default"/>
    <w:uiPriority w:val="99"/>
    <w:rsid w:val="002A6903"/>
    <w:rPr>
      <w:rFonts w:ascii="Arial" w:hAnsi="Arial" w:cs="Arial"/>
      <w:color w:val="auto"/>
    </w:rPr>
  </w:style>
  <w:style w:type="paragraph" w:customStyle="1" w:styleId="table-title">
    <w:name w:val="table-title"/>
    <w:basedOn w:val="Normal"/>
    <w:rsid w:val="001C5199"/>
    <w:pPr>
      <w:widowControl/>
      <w:spacing w:before="100" w:beforeAutospacing="1" w:after="100" w:afterAutospacing="1"/>
    </w:pPr>
    <w:rPr>
      <w:rFonts w:ascii="Times New Roman" w:eastAsia="Times New Roman" w:hAnsi="Times New Roman" w:cs="Times New Roman"/>
      <w:sz w:val="24"/>
      <w:szCs w:val="24"/>
    </w:rPr>
  </w:style>
  <w:style w:type="paragraph" w:customStyle="1" w:styleId="AAA-Level1Heading">
    <w:name w:val="AAA-Level1 Heading"/>
    <w:basedOn w:val="Normal"/>
    <w:rsid w:val="00FF20FF"/>
    <w:pPr>
      <w:widowControl/>
      <w:tabs>
        <w:tab w:val="left" w:pos="720"/>
        <w:tab w:val="left" w:pos="1260"/>
        <w:tab w:val="left" w:pos="1800"/>
        <w:tab w:val="left" w:pos="2340"/>
        <w:tab w:val="left" w:pos="2880"/>
      </w:tabs>
      <w:ind w:left="720" w:hanging="720"/>
    </w:pPr>
    <w:rPr>
      <w:rFonts w:ascii="Arial" w:eastAsia="Times New Roman" w:hAnsi="Arial" w:cs="Arial"/>
      <w:b/>
      <w:sz w:val="20"/>
      <w:szCs w:val="20"/>
    </w:rPr>
  </w:style>
  <w:style w:type="paragraph" w:customStyle="1" w:styleId="AAA-Level2">
    <w:name w:val="AAA-Level2"/>
    <w:basedOn w:val="Normal"/>
    <w:rsid w:val="00CE21E7"/>
    <w:pPr>
      <w:widowControl/>
      <w:tabs>
        <w:tab w:val="left" w:pos="720"/>
        <w:tab w:val="left" w:pos="1440"/>
        <w:tab w:val="left" w:pos="1800"/>
        <w:tab w:val="left" w:pos="2340"/>
        <w:tab w:val="left" w:pos="2880"/>
      </w:tabs>
      <w:ind w:left="1440" w:hanging="1440"/>
    </w:pPr>
    <w:rPr>
      <w:rFonts w:ascii="Arial" w:eastAsia="Times New Roman" w:hAnsi="Arial" w:cs="Arial"/>
      <w:sz w:val="20"/>
      <w:szCs w:val="20"/>
    </w:rPr>
  </w:style>
  <w:style w:type="paragraph" w:customStyle="1" w:styleId="AAA-Level1">
    <w:name w:val="AAA-Level1"/>
    <w:basedOn w:val="Normal"/>
    <w:rsid w:val="00B3676D"/>
    <w:pPr>
      <w:widowControl/>
      <w:tabs>
        <w:tab w:val="left" w:pos="720"/>
        <w:tab w:val="left" w:pos="1260"/>
        <w:tab w:val="left" w:pos="1800"/>
        <w:tab w:val="left" w:pos="2340"/>
        <w:tab w:val="left" w:pos="2880"/>
      </w:tabs>
      <w:ind w:left="720" w:hanging="720"/>
    </w:pPr>
    <w:rPr>
      <w:rFonts w:ascii="Arial" w:eastAsia="Times New Roman" w:hAnsi="Arial" w:cs="Arial"/>
      <w:sz w:val="20"/>
      <w:szCs w:val="20"/>
    </w:rPr>
  </w:style>
  <w:style w:type="paragraph" w:customStyle="1" w:styleId="AAA-Level3">
    <w:name w:val="AAA-Level3"/>
    <w:basedOn w:val="Normal"/>
    <w:rsid w:val="00600082"/>
    <w:pPr>
      <w:widowControl/>
      <w:tabs>
        <w:tab w:val="left" w:pos="2340"/>
        <w:tab w:val="left" w:pos="2880"/>
      </w:tabs>
      <w:ind w:left="2340" w:hanging="900"/>
    </w:pPr>
    <w:rPr>
      <w:rFonts w:ascii="Arial" w:eastAsia="Times New Roman" w:hAnsi="Arial" w:cs="Arial"/>
      <w:sz w:val="20"/>
      <w:szCs w:val="20"/>
    </w:rPr>
  </w:style>
  <w:style w:type="character" w:styleId="CommentReference">
    <w:name w:val="annotation reference"/>
    <w:uiPriority w:val="99"/>
    <w:semiHidden/>
    <w:rsid w:val="00137323"/>
    <w:rPr>
      <w:sz w:val="16"/>
      <w:szCs w:val="16"/>
    </w:rPr>
  </w:style>
  <w:style w:type="paragraph" w:styleId="CommentText">
    <w:name w:val="annotation text"/>
    <w:basedOn w:val="Normal"/>
    <w:link w:val="CommentTextChar"/>
    <w:uiPriority w:val="99"/>
    <w:rsid w:val="00137323"/>
    <w:pPr>
      <w:widowControl/>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137323"/>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1373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3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145303">
      <w:bodyDiv w:val="1"/>
      <w:marLeft w:val="0"/>
      <w:marRight w:val="0"/>
      <w:marTop w:val="0"/>
      <w:marBottom w:val="0"/>
      <w:divBdr>
        <w:top w:val="none" w:sz="0" w:space="0" w:color="auto"/>
        <w:left w:val="none" w:sz="0" w:space="0" w:color="auto"/>
        <w:bottom w:val="none" w:sz="0" w:space="0" w:color="auto"/>
        <w:right w:val="none" w:sz="0" w:space="0" w:color="auto"/>
      </w:divBdr>
      <w:divsChild>
        <w:div w:id="1125738822">
          <w:marLeft w:val="1440"/>
          <w:marRight w:val="0"/>
          <w:marTop w:val="100"/>
          <w:marBottom w:val="0"/>
          <w:divBdr>
            <w:top w:val="none" w:sz="0" w:space="0" w:color="auto"/>
            <w:left w:val="none" w:sz="0" w:space="0" w:color="auto"/>
            <w:bottom w:val="none" w:sz="0" w:space="0" w:color="auto"/>
            <w:right w:val="none" w:sz="0" w:space="0" w:color="auto"/>
          </w:divBdr>
        </w:div>
        <w:div w:id="430512498">
          <w:marLeft w:val="1440"/>
          <w:marRight w:val="0"/>
          <w:marTop w:val="100"/>
          <w:marBottom w:val="0"/>
          <w:divBdr>
            <w:top w:val="none" w:sz="0" w:space="0" w:color="auto"/>
            <w:left w:val="none" w:sz="0" w:space="0" w:color="auto"/>
            <w:bottom w:val="none" w:sz="0" w:space="0" w:color="auto"/>
            <w:right w:val="none" w:sz="0" w:space="0" w:color="auto"/>
          </w:divBdr>
        </w:div>
        <w:div w:id="1332952708">
          <w:marLeft w:val="1440"/>
          <w:marRight w:val="0"/>
          <w:marTop w:val="100"/>
          <w:marBottom w:val="0"/>
          <w:divBdr>
            <w:top w:val="none" w:sz="0" w:space="0" w:color="auto"/>
            <w:left w:val="none" w:sz="0" w:space="0" w:color="auto"/>
            <w:bottom w:val="none" w:sz="0" w:space="0" w:color="auto"/>
            <w:right w:val="none" w:sz="0" w:space="0" w:color="auto"/>
          </w:divBdr>
        </w:div>
        <w:div w:id="1097598897">
          <w:marLeft w:val="1440"/>
          <w:marRight w:val="0"/>
          <w:marTop w:val="100"/>
          <w:marBottom w:val="0"/>
          <w:divBdr>
            <w:top w:val="none" w:sz="0" w:space="0" w:color="auto"/>
            <w:left w:val="none" w:sz="0" w:space="0" w:color="auto"/>
            <w:bottom w:val="none" w:sz="0" w:space="0" w:color="auto"/>
            <w:right w:val="none" w:sz="0" w:space="0" w:color="auto"/>
          </w:divBdr>
        </w:div>
      </w:divsChild>
    </w:div>
    <w:div w:id="206794332">
      <w:bodyDiv w:val="1"/>
      <w:marLeft w:val="0"/>
      <w:marRight w:val="0"/>
      <w:marTop w:val="0"/>
      <w:marBottom w:val="0"/>
      <w:divBdr>
        <w:top w:val="none" w:sz="0" w:space="0" w:color="auto"/>
        <w:left w:val="none" w:sz="0" w:space="0" w:color="auto"/>
        <w:bottom w:val="none" w:sz="0" w:space="0" w:color="auto"/>
        <w:right w:val="none" w:sz="0" w:space="0" w:color="auto"/>
      </w:divBdr>
      <w:divsChild>
        <w:div w:id="1169565462">
          <w:marLeft w:val="1440"/>
          <w:marRight w:val="0"/>
          <w:marTop w:val="100"/>
          <w:marBottom w:val="0"/>
          <w:divBdr>
            <w:top w:val="none" w:sz="0" w:space="0" w:color="auto"/>
            <w:left w:val="none" w:sz="0" w:space="0" w:color="auto"/>
            <w:bottom w:val="none" w:sz="0" w:space="0" w:color="auto"/>
            <w:right w:val="none" w:sz="0" w:space="0" w:color="auto"/>
          </w:divBdr>
        </w:div>
      </w:divsChild>
    </w:div>
    <w:div w:id="1088498207">
      <w:bodyDiv w:val="1"/>
      <w:marLeft w:val="0"/>
      <w:marRight w:val="0"/>
      <w:marTop w:val="0"/>
      <w:marBottom w:val="0"/>
      <w:divBdr>
        <w:top w:val="none" w:sz="0" w:space="0" w:color="auto"/>
        <w:left w:val="none" w:sz="0" w:space="0" w:color="auto"/>
        <w:bottom w:val="none" w:sz="0" w:space="0" w:color="auto"/>
        <w:right w:val="none" w:sz="0" w:space="0" w:color="auto"/>
      </w:divBdr>
      <w:divsChild>
        <w:div w:id="2109227635">
          <w:marLeft w:val="0"/>
          <w:marRight w:val="0"/>
          <w:marTop w:val="0"/>
          <w:marBottom w:val="0"/>
          <w:divBdr>
            <w:top w:val="none" w:sz="0" w:space="0" w:color="auto"/>
            <w:left w:val="none" w:sz="0" w:space="0" w:color="auto"/>
            <w:bottom w:val="none" w:sz="0" w:space="0" w:color="auto"/>
            <w:right w:val="none" w:sz="0" w:space="0" w:color="auto"/>
          </w:divBdr>
          <w:divsChild>
            <w:div w:id="279920080">
              <w:marLeft w:val="0"/>
              <w:marRight w:val="0"/>
              <w:marTop w:val="0"/>
              <w:marBottom w:val="0"/>
              <w:divBdr>
                <w:top w:val="none" w:sz="0" w:space="0" w:color="auto"/>
                <w:left w:val="none" w:sz="0" w:space="0" w:color="auto"/>
                <w:bottom w:val="none" w:sz="0" w:space="0" w:color="auto"/>
                <w:right w:val="none" w:sz="0" w:space="0" w:color="auto"/>
              </w:divBdr>
              <w:divsChild>
                <w:div w:id="105974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837526">
      <w:bodyDiv w:val="1"/>
      <w:marLeft w:val="0"/>
      <w:marRight w:val="0"/>
      <w:marTop w:val="0"/>
      <w:marBottom w:val="0"/>
      <w:divBdr>
        <w:top w:val="none" w:sz="0" w:space="0" w:color="auto"/>
        <w:left w:val="none" w:sz="0" w:space="0" w:color="auto"/>
        <w:bottom w:val="none" w:sz="0" w:space="0" w:color="auto"/>
        <w:right w:val="none" w:sz="0" w:space="0" w:color="auto"/>
      </w:divBdr>
      <w:divsChild>
        <w:div w:id="1756245275">
          <w:marLeft w:val="1440"/>
          <w:marRight w:val="0"/>
          <w:marTop w:val="100"/>
          <w:marBottom w:val="0"/>
          <w:divBdr>
            <w:top w:val="none" w:sz="0" w:space="0" w:color="auto"/>
            <w:left w:val="none" w:sz="0" w:space="0" w:color="auto"/>
            <w:bottom w:val="none" w:sz="0" w:space="0" w:color="auto"/>
            <w:right w:val="none" w:sz="0" w:space="0" w:color="auto"/>
          </w:divBdr>
        </w:div>
        <w:div w:id="560793088">
          <w:marLeft w:val="1440"/>
          <w:marRight w:val="0"/>
          <w:marTop w:val="100"/>
          <w:marBottom w:val="0"/>
          <w:divBdr>
            <w:top w:val="none" w:sz="0" w:space="0" w:color="auto"/>
            <w:left w:val="none" w:sz="0" w:space="0" w:color="auto"/>
            <w:bottom w:val="none" w:sz="0" w:space="0" w:color="auto"/>
            <w:right w:val="none" w:sz="0" w:space="0" w:color="auto"/>
          </w:divBdr>
        </w:div>
      </w:divsChild>
    </w:div>
    <w:div w:id="1428963554">
      <w:bodyDiv w:val="1"/>
      <w:marLeft w:val="0"/>
      <w:marRight w:val="0"/>
      <w:marTop w:val="0"/>
      <w:marBottom w:val="0"/>
      <w:divBdr>
        <w:top w:val="none" w:sz="0" w:space="0" w:color="auto"/>
        <w:left w:val="none" w:sz="0" w:space="0" w:color="auto"/>
        <w:bottom w:val="none" w:sz="0" w:space="0" w:color="auto"/>
        <w:right w:val="none" w:sz="0" w:space="0" w:color="auto"/>
      </w:divBdr>
      <w:divsChild>
        <w:div w:id="735082600">
          <w:marLeft w:val="1440"/>
          <w:marRight w:val="0"/>
          <w:marTop w:val="100"/>
          <w:marBottom w:val="0"/>
          <w:divBdr>
            <w:top w:val="none" w:sz="0" w:space="0" w:color="auto"/>
            <w:left w:val="none" w:sz="0" w:space="0" w:color="auto"/>
            <w:bottom w:val="none" w:sz="0" w:space="0" w:color="auto"/>
            <w:right w:val="none" w:sz="0" w:space="0" w:color="auto"/>
          </w:divBdr>
        </w:div>
      </w:divsChild>
    </w:div>
    <w:div w:id="1432622743">
      <w:bodyDiv w:val="1"/>
      <w:marLeft w:val="0"/>
      <w:marRight w:val="0"/>
      <w:marTop w:val="0"/>
      <w:marBottom w:val="0"/>
      <w:divBdr>
        <w:top w:val="none" w:sz="0" w:space="0" w:color="auto"/>
        <w:left w:val="none" w:sz="0" w:space="0" w:color="auto"/>
        <w:bottom w:val="none" w:sz="0" w:space="0" w:color="auto"/>
        <w:right w:val="none" w:sz="0" w:space="0" w:color="auto"/>
      </w:divBdr>
      <w:divsChild>
        <w:div w:id="848102893">
          <w:marLeft w:val="1440"/>
          <w:marRight w:val="0"/>
          <w:marTop w:val="100"/>
          <w:marBottom w:val="0"/>
          <w:divBdr>
            <w:top w:val="none" w:sz="0" w:space="0" w:color="auto"/>
            <w:left w:val="none" w:sz="0" w:space="0" w:color="auto"/>
            <w:bottom w:val="none" w:sz="0" w:space="0" w:color="auto"/>
            <w:right w:val="none" w:sz="0" w:space="0" w:color="auto"/>
          </w:divBdr>
        </w:div>
        <w:div w:id="164328401">
          <w:marLeft w:val="1440"/>
          <w:marRight w:val="0"/>
          <w:marTop w:val="100"/>
          <w:marBottom w:val="0"/>
          <w:divBdr>
            <w:top w:val="none" w:sz="0" w:space="0" w:color="auto"/>
            <w:left w:val="none" w:sz="0" w:space="0" w:color="auto"/>
            <w:bottom w:val="none" w:sz="0" w:space="0" w:color="auto"/>
            <w:right w:val="none" w:sz="0" w:space="0" w:color="auto"/>
          </w:divBdr>
        </w:div>
      </w:divsChild>
    </w:div>
    <w:div w:id="1461534494">
      <w:bodyDiv w:val="1"/>
      <w:marLeft w:val="0"/>
      <w:marRight w:val="0"/>
      <w:marTop w:val="0"/>
      <w:marBottom w:val="0"/>
      <w:divBdr>
        <w:top w:val="none" w:sz="0" w:space="0" w:color="auto"/>
        <w:left w:val="none" w:sz="0" w:space="0" w:color="auto"/>
        <w:bottom w:val="none" w:sz="0" w:space="0" w:color="auto"/>
        <w:right w:val="none" w:sz="0" w:space="0" w:color="auto"/>
      </w:divBdr>
      <w:divsChild>
        <w:div w:id="1688170209">
          <w:marLeft w:val="0"/>
          <w:marRight w:val="0"/>
          <w:marTop w:val="0"/>
          <w:marBottom w:val="0"/>
          <w:divBdr>
            <w:top w:val="none" w:sz="0" w:space="0" w:color="auto"/>
            <w:left w:val="none" w:sz="0" w:space="0" w:color="auto"/>
            <w:bottom w:val="none" w:sz="0" w:space="0" w:color="auto"/>
            <w:right w:val="none" w:sz="0" w:space="0" w:color="auto"/>
          </w:divBdr>
          <w:divsChild>
            <w:div w:id="201869813">
              <w:marLeft w:val="0"/>
              <w:marRight w:val="0"/>
              <w:marTop w:val="0"/>
              <w:marBottom w:val="0"/>
              <w:divBdr>
                <w:top w:val="none" w:sz="0" w:space="0" w:color="auto"/>
                <w:left w:val="none" w:sz="0" w:space="0" w:color="auto"/>
                <w:bottom w:val="none" w:sz="0" w:space="0" w:color="auto"/>
                <w:right w:val="none" w:sz="0" w:space="0" w:color="auto"/>
              </w:divBdr>
              <w:divsChild>
                <w:div w:id="18082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4404</Words>
  <Characters>25103</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2025-02-08T19:09:00Z</dcterms:created>
  <dcterms:modified xsi:type="dcterms:W3CDTF">2025-02-08T19:09:00Z</dcterms:modified>
</cp:coreProperties>
</file>